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8AD50" w14:textId="708A724D" w:rsidR="0011675F" w:rsidRPr="003E2AC4" w:rsidRDefault="0011675F" w:rsidP="003E2AC4">
      <w:pPr>
        <w:jc w:val="center"/>
        <w:rPr>
          <w:rFonts w:ascii="Times New Roman" w:eastAsia="Times New Roman" w:hAnsi="Times New Roman" w:cs="Times New Roman"/>
          <w:sz w:val="24"/>
          <w:szCs w:val="24"/>
        </w:rPr>
      </w:pPr>
      <w:r w:rsidRPr="00F53B3C">
        <w:rPr>
          <w:rFonts w:ascii="Montserrat" w:eastAsia="Montserrat" w:hAnsi="Montserrat" w:cs="Montserrat"/>
          <w:sz w:val="44"/>
          <w:szCs w:val="44"/>
        </w:rPr>
        <w:t>Good Government Congressional Plan</w:t>
      </w:r>
    </w:p>
    <w:p w14:paraId="12BD7935" w14:textId="44C48EDF" w:rsidR="0011675F" w:rsidRPr="00F53B3C" w:rsidRDefault="0011675F" w:rsidP="0011675F">
      <w:pPr>
        <w:jc w:val="center"/>
        <w:rPr>
          <w:rFonts w:ascii="Montserrat" w:eastAsia="Montserrat" w:hAnsi="Montserrat" w:cs="Montserrat"/>
          <w:b/>
          <w:bCs/>
          <w:sz w:val="30"/>
          <w:szCs w:val="30"/>
        </w:rPr>
      </w:pPr>
      <w:r>
        <w:rPr>
          <w:rFonts w:ascii="Montserrat" w:eastAsia="Montserrat" w:hAnsi="Montserrat" w:cs="Montserrat"/>
          <w:sz w:val="30"/>
          <w:szCs w:val="30"/>
        </w:rPr>
        <w:t>New Jersey</w:t>
      </w:r>
    </w:p>
    <w:p w14:paraId="09DFA100" w14:textId="08104BDE" w:rsidR="0011675F" w:rsidRDefault="0011675F" w:rsidP="0011675F">
      <w:pPr>
        <w:jc w:val="center"/>
        <w:rPr>
          <w:rFonts w:ascii="Times New Roman" w:eastAsia="Times New Roman" w:hAnsi="Times New Roman" w:cs="Times New Roman"/>
          <w:sz w:val="24"/>
          <w:szCs w:val="24"/>
        </w:rPr>
      </w:pPr>
    </w:p>
    <w:p w14:paraId="6330400F" w14:textId="38377C16" w:rsidR="0011675F" w:rsidRDefault="00185E9B" w:rsidP="0011675F">
      <w:pPr>
        <w:jc w:val="center"/>
        <w:rPr>
          <w:rFonts w:ascii="Times New Roman" w:eastAsia="Times New Roman" w:hAnsi="Times New Roman" w:cs="Times New Roman"/>
          <w:sz w:val="24"/>
          <w:szCs w:val="24"/>
        </w:rPr>
      </w:pPr>
      <w:r>
        <w:rPr>
          <w:rFonts w:ascii="Montserrat" w:eastAsia="Montserrat" w:hAnsi="Montserrat" w:cs="Montserrat"/>
          <w:noProof/>
          <w:sz w:val="30"/>
          <w:szCs w:val="30"/>
        </w:rPr>
        <w:drawing>
          <wp:anchor distT="114300" distB="114300" distL="114300" distR="114300" simplePos="0" relativeHeight="251669504" behindDoc="0" locked="0" layoutInCell="1" hidden="0" allowOverlap="1" wp14:anchorId="7173216B" wp14:editId="45E8CBC2">
            <wp:simplePos x="0" y="0"/>
            <wp:positionH relativeFrom="margin">
              <wp:align>center</wp:align>
            </wp:positionH>
            <wp:positionV relativeFrom="page">
              <wp:posOffset>1905000</wp:posOffset>
            </wp:positionV>
            <wp:extent cx="2841376" cy="5543550"/>
            <wp:effectExtent l="0" t="0" r="0" b="0"/>
            <wp:wrapNone/>
            <wp:docPr id="5" name="image5.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Map&#10;&#10;Description automatically generated"/>
                    <pic:cNvPicPr preferRelativeResize="0"/>
                  </pic:nvPicPr>
                  <pic:blipFill>
                    <a:blip r:embed="rId8"/>
                    <a:srcRect l="11713" r="9748"/>
                    <a:stretch>
                      <a:fillRect/>
                    </a:stretch>
                  </pic:blipFill>
                  <pic:spPr>
                    <a:xfrm>
                      <a:off x="0" y="0"/>
                      <a:ext cx="2841376" cy="5543550"/>
                    </a:xfrm>
                    <a:prstGeom prst="rect">
                      <a:avLst/>
                    </a:prstGeom>
                    <a:ln/>
                  </pic:spPr>
                </pic:pic>
              </a:graphicData>
            </a:graphic>
            <wp14:sizeRelH relativeFrom="margin">
              <wp14:pctWidth>0</wp14:pctWidth>
            </wp14:sizeRelH>
            <wp14:sizeRelV relativeFrom="margin">
              <wp14:pctHeight>0</wp14:pctHeight>
            </wp14:sizeRelV>
          </wp:anchor>
        </w:drawing>
      </w:r>
    </w:p>
    <w:p w14:paraId="4D166F18" w14:textId="2020349C" w:rsidR="0011675F" w:rsidRDefault="0011675F" w:rsidP="0011675F">
      <w:pPr>
        <w:jc w:val="center"/>
        <w:rPr>
          <w:rFonts w:ascii="Times New Roman" w:eastAsia="Times New Roman" w:hAnsi="Times New Roman" w:cs="Times New Roman"/>
          <w:sz w:val="24"/>
          <w:szCs w:val="24"/>
        </w:rPr>
      </w:pPr>
    </w:p>
    <w:p w14:paraId="70B0B7EB" w14:textId="6873A96C" w:rsidR="0011675F" w:rsidRDefault="0011675F" w:rsidP="0011675F">
      <w:pPr>
        <w:jc w:val="center"/>
        <w:rPr>
          <w:rFonts w:ascii="Times New Roman" w:eastAsia="Times New Roman" w:hAnsi="Times New Roman" w:cs="Times New Roman"/>
          <w:sz w:val="24"/>
          <w:szCs w:val="24"/>
        </w:rPr>
      </w:pPr>
    </w:p>
    <w:p w14:paraId="468CA829" w14:textId="77777777" w:rsidR="0011675F" w:rsidRDefault="0011675F" w:rsidP="0011675F">
      <w:pPr>
        <w:jc w:val="center"/>
        <w:rPr>
          <w:rFonts w:ascii="Times New Roman" w:eastAsia="Times New Roman" w:hAnsi="Times New Roman" w:cs="Times New Roman"/>
          <w:sz w:val="24"/>
          <w:szCs w:val="24"/>
        </w:rPr>
      </w:pPr>
    </w:p>
    <w:p w14:paraId="1D1BF50E" w14:textId="77777777" w:rsidR="0011675F" w:rsidRDefault="0011675F" w:rsidP="0011675F">
      <w:pPr>
        <w:jc w:val="center"/>
        <w:rPr>
          <w:rFonts w:ascii="Times New Roman" w:eastAsia="Times New Roman" w:hAnsi="Times New Roman" w:cs="Times New Roman"/>
          <w:sz w:val="24"/>
          <w:szCs w:val="24"/>
        </w:rPr>
      </w:pPr>
    </w:p>
    <w:p w14:paraId="5494CA7D" w14:textId="77777777" w:rsidR="0011675F" w:rsidRDefault="0011675F" w:rsidP="0011675F">
      <w:pPr>
        <w:jc w:val="center"/>
        <w:rPr>
          <w:rFonts w:ascii="Times New Roman" w:eastAsia="Times New Roman" w:hAnsi="Times New Roman" w:cs="Times New Roman"/>
          <w:sz w:val="24"/>
          <w:szCs w:val="24"/>
        </w:rPr>
      </w:pPr>
    </w:p>
    <w:p w14:paraId="6B290449" w14:textId="77777777" w:rsidR="0011675F" w:rsidRDefault="0011675F" w:rsidP="0011675F">
      <w:pPr>
        <w:jc w:val="center"/>
        <w:rPr>
          <w:rFonts w:ascii="Times New Roman" w:eastAsia="Times New Roman" w:hAnsi="Times New Roman" w:cs="Times New Roman"/>
          <w:sz w:val="24"/>
          <w:szCs w:val="24"/>
        </w:rPr>
      </w:pPr>
    </w:p>
    <w:p w14:paraId="1F964D6C" w14:textId="77777777" w:rsidR="0011675F" w:rsidRDefault="0011675F" w:rsidP="0011675F">
      <w:pPr>
        <w:jc w:val="center"/>
        <w:rPr>
          <w:rFonts w:ascii="Times New Roman" w:eastAsia="Times New Roman" w:hAnsi="Times New Roman" w:cs="Times New Roman"/>
          <w:sz w:val="24"/>
          <w:szCs w:val="24"/>
        </w:rPr>
      </w:pPr>
    </w:p>
    <w:p w14:paraId="6424E719" w14:textId="77777777" w:rsidR="0011675F" w:rsidRDefault="0011675F" w:rsidP="0011675F">
      <w:pPr>
        <w:jc w:val="center"/>
        <w:rPr>
          <w:rFonts w:ascii="Times New Roman" w:eastAsia="Times New Roman" w:hAnsi="Times New Roman" w:cs="Times New Roman"/>
          <w:sz w:val="24"/>
          <w:szCs w:val="24"/>
        </w:rPr>
      </w:pPr>
    </w:p>
    <w:p w14:paraId="76C29321" w14:textId="77777777" w:rsidR="0011675F" w:rsidRDefault="0011675F" w:rsidP="0011675F">
      <w:pPr>
        <w:jc w:val="center"/>
        <w:rPr>
          <w:rFonts w:ascii="Times New Roman" w:eastAsia="Times New Roman" w:hAnsi="Times New Roman" w:cs="Times New Roman"/>
          <w:sz w:val="24"/>
          <w:szCs w:val="24"/>
        </w:rPr>
      </w:pPr>
    </w:p>
    <w:p w14:paraId="21934C28" w14:textId="77777777" w:rsidR="0011675F" w:rsidRDefault="0011675F" w:rsidP="0011675F">
      <w:pPr>
        <w:jc w:val="center"/>
        <w:rPr>
          <w:rFonts w:ascii="Times New Roman" w:eastAsia="Times New Roman" w:hAnsi="Times New Roman" w:cs="Times New Roman"/>
          <w:sz w:val="24"/>
          <w:szCs w:val="24"/>
        </w:rPr>
      </w:pPr>
    </w:p>
    <w:p w14:paraId="2ADD550D" w14:textId="77777777" w:rsidR="0011675F" w:rsidRDefault="0011675F" w:rsidP="0011675F">
      <w:pPr>
        <w:jc w:val="center"/>
        <w:rPr>
          <w:rFonts w:ascii="Times New Roman" w:eastAsia="Times New Roman" w:hAnsi="Times New Roman" w:cs="Times New Roman"/>
          <w:sz w:val="24"/>
          <w:szCs w:val="24"/>
        </w:rPr>
      </w:pPr>
    </w:p>
    <w:p w14:paraId="0814A83F" w14:textId="77777777" w:rsidR="0011675F" w:rsidRDefault="0011675F" w:rsidP="0011675F">
      <w:pPr>
        <w:jc w:val="center"/>
        <w:rPr>
          <w:rFonts w:ascii="Times New Roman" w:eastAsia="Times New Roman" w:hAnsi="Times New Roman" w:cs="Times New Roman"/>
          <w:sz w:val="24"/>
          <w:szCs w:val="24"/>
        </w:rPr>
      </w:pPr>
    </w:p>
    <w:p w14:paraId="1B87282B" w14:textId="77777777" w:rsidR="0011675F" w:rsidRDefault="0011675F" w:rsidP="0011675F">
      <w:pPr>
        <w:jc w:val="center"/>
        <w:rPr>
          <w:rFonts w:ascii="Times New Roman" w:eastAsia="Times New Roman" w:hAnsi="Times New Roman" w:cs="Times New Roman"/>
          <w:sz w:val="24"/>
          <w:szCs w:val="24"/>
        </w:rPr>
      </w:pPr>
    </w:p>
    <w:p w14:paraId="2B1CC4B3" w14:textId="77777777" w:rsidR="0011675F" w:rsidRDefault="0011675F" w:rsidP="0011675F">
      <w:pPr>
        <w:jc w:val="center"/>
        <w:rPr>
          <w:rFonts w:ascii="Times New Roman" w:eastAsia="Times New Roman" w:hAnsi="Times New Roman" w:cs="Times New Roman"/>
          <w:sz w:val="24"/>
          <w:szCs w:val="24"/>
        </w:rPr>
      </w:pPr>
    </w:p>
    <w:p w14:paraId="09B2E105" w14:textId="77777777" w:rsidR="0011675F" w:rsidRDefault="0011675F" w:rsidP="0011675F">
      <w:pPr>
        <w:jc w:val="center"/>
        <w:rPr>
          <w:rFonts w:ascii="Times New Roman" w:eastAsia="Times New Roman" w:hAnsi="Times New Roman" w:cs="Times New Roman"/>
          <w:sz w:val="24"/>
          <w:szCs w:val="24"/>
        </w:rPr>
      </w:pPr>
    </w:p>
    <w:p w14:paraId="2E6F3610" w14:textId="77777777" w:rsidR="0011675F" w:rsidRDefault="0011675F" w:rsidP="0011675F">
      <w:pPr>
        <w:jc w:val="center"/>
        <w:rPr>
          <w:rFonts w:ascii="Times New Roman" w:eastAsia="Times New Roman" w:hAnsi="Times New Roman" w:cs="Times New Roman"/>
          <w:sz w:val="24"/>
          <w:szCs w:val="24"/>
        </w:rPr>
      </w:pPr>
    </w:p>
    <w:p w14:paraId="7B79D4F5" w14:textId="77777777" w:rsidR="0011675F" w:rsidRDefault="0011675F" w:rsidP="0011675F">
      <w:pPr>
        <w:jc w:val="center"/>
        <w:rPr>
          <w:rFonts w:ascii="Times New Roman" w:eastAsia="Times New Roman" w:hAnsi="Times New Roman" w:cs="Times New Roman"/>
          <w:sz w:val="24"/>
          <w:szCs w:val="24"/>
        </w:rPr>
      </w:pPr>
    </w:p>
    <w:p w14:paraId="0BEBB058" w14:textId="77777777" w:rsidR="0011675F" w:rsidRDefault="0011675F" w:rsidP="0011675F">
      <w:pPr>
        <w:jc w:val="center"/>
        <w:rPr>
          <w:rFonts w:ascii="Times New Roman" w:eastAsia="Times New Roman" w:hAnsi="Times New Roman" w:cs="Times New Roman"/>
          <w:sz w:val="24"/>
          <w:szCs w:val="24"/>
        </w:rPr>
      </w:pPr>
    </w:p>
    <w:p w14:paraId="6BD8E4D3" w14:textId="77777777" w:rsidR="0011675F" w:rsidRDefault="0011675F" w:rsidP="0011675F">
      <w:pPr>
        <w:jc w:val="center"/>
        <w:rPr>
          <w:rFonts w:ascii="Times New Roman" w:eastAsia="Times New Roman" w:hAnsi="Times New Roman" w:cs="Times New Roman"/>
          <w:sz w:val="24"/>
          <w:szCs w:val="24"/>
        </w:rPr>
      </w:pPr>
    </w:p>
    <w:p w14:paraId="7ACF7014" w14:textId="77777777" w:rsidR="0011675F" w:rsidRDefault="0011675F" w:rsidP="0011675F">
      <w:pPr>
        <w:jc w:val="center"/>
        <w:rPr>
          <w:rFonts w:ascii="Times New Roman" w:eastAsia="Times New Roman" w:hAnsi="Times New Roman" w:cs="Times New Roman"/>
          <w:sz w:val="24"/>
          <w:szCs w:val="24"/>
        </w:rPr>
      </w:pPr>
    </w:p>
    <w:p w14:paraId="030BB22B" w14:textId="77777777" w:rsidR="0011675F" w:rsidRDefault="0011675F" w:rsidP="0011675F">
      <w:pPr>
        <w:rPr>
          <w:rFonts w:ascii="Times New Roman" w:eastAsia="Times New Roman" w:hAnsi="Times New Roman" w:cs="Times New Roman"/>
          <w:sz w:val="24"/>
          <w:szCs w:val="24"/>
        </w:rPr>
      </w:pPr>
    </w:p>
    <w:p w14:paraId="72BEDBAF" w14:textId="77777777" w:rsidR="0011675F" w:rsidRDefault="0011675F" w:rsidP="0011675F">
      <w:pPr>
        <w:rPr>
          <w:rFonts w:ascii="Times New Roman" w:eastAsia="Times New Roman" w:hAnsi="Times New Roman" w:cs="Times New Roman"/>
          <w:sz w:val="24"/>
          <w:szCs w:val="24"/>
        </w:rPr>
      </w:pPr>
    </w:p>
    <w:p w14:paraId="1EFEAE08" w14:textId="77777777" w:rsidR="0011675F" w:rsidRDefault="0011675F" w:rsidP="0011675F">
      <w:pPr>
        <w:jc w:val="center"/>
        <w:rPr>
          <w:rFonts w:ascii="Times New Roman" w:eastAsia="Times New Roman" w:hAnsi="Times New Roman" w:cs="Times New Roman"/>
          <w:sz w:val="24"/>
          <w:szCs w:val="24"/>
        </w:rPr>
      </w:pPr>
    </w:p>
    <w:p w14:paraId="2B673137" w14:textId="77777777" w:rsidR="0011675F" w:rsidRDefault="0011675F" w:rsidP="0011675F">
      <w:pPr>
        <w:jc w:val="center"/>
        <w:rPr>
          <w:rFonts w:ascii="Times New Roman" w:eastAsia="Times New Roman" w:hAnsi="Times New Roman" w:cs="Times New Roman"/>
          <w:sz w:val="24"/>
          <w:szCs w:val="24"/>
        </w:rPr>
      </w:pPr>
    </w:p>
    <w:p w14:paraId="30D7C952" w14:textId="77777777" w:rsidR="0011675F" w:rsidRDefault="0011675F" w:rsidP="0011675F">
      <w:pPr>
        <w:jc w:val="center"/>
        <w:rPr>
          <w:rFonts w:ascii="Times New Roman" w:eastAsia="Times New Roman" w:hAnsi="Times New Roman" w:cs="Times New Roman"/>
          <w:sz w:val="24"/>
          <w:szCs w:val="24"/>
        </w:rPr>
      </w:pPr>
    </w:p>
    <w:p w14:paraId="61532D6C" w14:textId="77777777" w:rsidR="0011675F" w:rsidRDefault="0011675F" w:rsidP="0011675F">
      <w:pPr>
        <w:jc w:val="center"/>
        <w:rPr>
          <w:rFonts w:ascii="Times New Roman" w:eastAsia="Times New Roman" w:hAnsi="Times New Roman" w:cs="Times New Roman"/>
          <w:sz w:val="24"/>
          <w:szCs w:val="24"/>
        </w:rPr>
      </w:pPr>
    </w:p>
    <w:p w14:paraId="4F0271E2" w14:textId="77777777" w:rsidR="0011675F" w:rsidRDefault="0011675F" w:rsidP="0011675F">
      <w:pPr>
        <w:jc w:val="center"/>
        <w:rPr>
          <w:rFonts w:ascii="Times New Roman" w:eastAsia="Times New Roman" w:hAnsi="Times New Roman" w:cs="Times New Roman"/>
          <w:sz w:val="24"/>
          <w:szCs w:val="24"/>
        </w:rPr>
      </w:pPr>
    </w:p>
    <w:p w14:paraId="2BD7C94A" w14:textId="77777777" w:rsidR="0011675F" w:rsidRDefault="0011675F" w:rsidP="0011675F">
      <w:pPr>
        <w:jc w:val="center"/>
        <w:rPr>
          <w:rFonts w:ascii="Times New Roman" w:eastAsia="Times New Roman" w:hAnsi="Times New Roman" w:cs="Times New Roman"/>
          <w:sz w:val="24"/>
          <w:szCs w:val="24"/>
        </w:rPr>
      </w:pPr>
    </w:p>
    <w:p w14:paraId="2F6718C2" w14:textId="77777777" w:rsidR="0011675F" w:rsidRDefault="0011675F" w:rsidP="0011675F">
      <w:pPr>
        <w:rPr>
          <w:rFonts w:ascii="Times New Roman" w:eastAsia="Times New Roman" w:hAnsi="Times New Roman" w:cs="Times New Roman"/>
          <w:sz w:val="24"/>
          <w:szCs w:val="24"/>
        </w:rPr>
      </w:pPr>
    </w:p>
    <w:p w14:paraId="7FF8BFBB" w14:textId="77777777" w:rsidR="00185E9B" w:rsidRDefault="00185E9B" w:rsidP="00185E9B">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Policy Practicum: Draw Congress, Stanford Redistricting Project</w:t>
      </w:r>
    </w:p>
    <w:p w14:paraId="04E06AF0" w14:textId="77777777" w:rsidR="00185E9B" w:rsidRDefault="00185E9B" w:rsidP="00185E9B">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Professor Nathaniel Persily, Fall 2021, Submitted Jan. 15, 2022</w:t>
      </w:r>
      <w:r w:rsidRPr="000522C6">
        <w:rPr>
          <w:rFonts w:ascii="Montserrat Medium" w:eastAsia="Montserrat Medium" w:hAnsi="Montserrat Medium" w:cs="Montserrat Medium"/>
          <w:sz w:val="24"/>
          <w:szCs w:val="24"/>
        </w:rPr>
        <w:t xml:space="preserve"> </w:t>
      </w:r>
    </w:p>
    <w:p w14:paraId="3073325C" w14:textId="77777777" w:rsidR="00185E9B" w:rsidRDefault="00185E9B" w:rsidP="00185E9B">
      <w:pPr>
        <w:jc w:val="center"/>
        <w:rPr>
          <w:rFonts w:ascii="Montserrat Medium" w:eastAsia="Montserrat Medium" w:hAnsi="Montserrat Medium" w:cs="Montserrat Medium"/>
          <w:sz w:val="24"/>
          <w:szCs w:val="24"/>
        </w:rPr>
      </w:pPr>
    </w:p>
    <w:p w14:paraId="4E5FBD9A" w14:textId="77777777" w:rsidR="00185E9B" w:rsidRDefault="00185E9B" w:rsidP="00185E9B">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Amir Wright</w:t>
      </w:r>
    </w:p>
    <w:p w14:paraId="49F9900A" w14:textId="77777777" w:rsidR="00185E9B" w:rsidRDefault="00185E9B" w:rsidP="00185E9B">
      <w:pPr>
        <w:jc w:val="center"/>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Stanford Law School</w:t>
      </w:r>
    </w:p>
    <w:p w14:paraId="0617BA56" w14:textId="77777777" w:rsidR="00185E9B" w:rsidRPr="000522C6" w:rsidRDefault="00185E9B" w:rsidP="00185E9B">
      <w:pPr>
        <w:jc w:val="center"/>
      </w:pPr>
      <w:r>
        <w:rPr>
          <w:rFonts w:ascii="Montserrat Medium" w:eastAsia="Montserrat Medium" w:hAnsi="Montserrat Medium" w:cs="Montserrat Medium"/>
          <w:sz w:val="24"/>
          <w:szCs w:val="24"/>
        </w:rPr>
        <w:t>J.D. Candidate, 2023</w:t>
      </w:r>
    </w:p>
    <w:p w14:paraId="62EA52CE" w14:textId="1AF7664D" w:rsidR="0081090A" w:rsidRPr="00D84CA4" w:rsidRDefault="00990365" w:rsidP="00990365">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State of </w:t>
      </w:r>
      <w:r w:rsidR="003721DB">
        <w:rPr>
          <w:rFonts w:ascii="Times New Roman" w:eastAsia="Times New Roman" w:hAnsi="Times New Roman" w:cs="Times New Roman"/>
          <w:b/>
          <w:sz w:val="24"/>
          <w:szCs w:val="24"/>
        </w:rPr>
        <w:t>New Jersey</w:t>
      </w:r>
      <w:r w:rsidR="003721DB">
        <w:rPr>
          <w:noProof/>
        </w:rPr>
        <w:drawing>
          <wp:anchor distT="114300" distB="114300" distL="114300" distR="114300" simplePos="0" relativeHeight="251664384" behindDoc="0" locked="0" layoutInCell="1" hidden="0" allowOverlap="1" wp14:anchorId="221E9AC3" wp14:editId="0B23F95E">
            <wp:simplePos x="0" y="0"/>
            <wp:positionH relativeFrom="column">
              <wp:posOffset>357188</wp:posOffset>
            </wp:positionH>
            <wp:positionV relativeFrom="paragraph">
              <wp:posOffset>304800</wp:posOffset>
            </wp:positionV>
            <wp:extent cx="5233346" cy="8053388"/>
            <wp:effectExtent l="0" t="0" r="0" b="0"/>
            <wp:wrapSquare wrapText="bothSides" distT="114300" distB="11430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233346" cy="8053388"/>
                    </a:xfrm>
                    <a:prstGeom prst="rect">
                      <a:avLst/>
                    </a:prstGeom>
                    <a:ln/>
                  </pic:spPr>
                </pic:pic>
              </a:graphicData>
            </a:graphic>
          </wp:anchor>
        </w:drawing>
      </w:r>
      <w:r>
        <w:rPr>
          <w:rFonts w:ascii="Times New Roman" w:eastAsia="Times New Roman" w:hAnsi="Times New Roman" w:cs="Times New Roman"/>
          <w:b/>
          <w:sz w:val="24"/>
          <w:szCs w:val="24"/>
        </w:rPr>
        <w:t xml:space="preserve"> – Proposed Plan</w:t>
      </w:r>
    </w:p>
    <w:p w14:paraId="527799AE" w14:textId="675A608D" w:rsidR="0081090A" w:rsidRDefault="003721DB">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Overview</w:t>
      </w:r>
    </w:p>
    <w:p w14:paraId="3CB91616" w14:textId="5DA4D858" w:rsidR="00702BC9" w:rsidRDefault="004321C3" w:rsidP="00EF4727">
      <w:pPr>
        <w:shd w:val="clear" w:color="auto" w:fill="FFFFFF"/>
        <w:spacing w:line="480" w:lineRule="auto"/>
        <w:ind w:firstLine="720"/>
        <w:rPr>
          <w:rFonts w:ascii="Times New Roman" w:eastAsia="Times New Roman" w:hAnsi="Times New Roman" w:cs="Times New Roman"/>
          <w:sz w:val="24"/>
          <w:szCs w:val="24"/>
        </w:rPr>
      </w:pPr>
      <w:r w:rsidRPr="004321C3">
        <w:rPr>
          <w:rFonts w:ascii="Times New Roman" w:eastAsia="Times New Roman" w:hAnsi="Times New Roman" w:cs="Times New Roman"/>
          <w:sz w:val="24"/>
          <w:szCs w:val="24"/>
        </w:rPr>
        <w:t xml:space="preserve">New Jersey’s congressional lines are drawn by a 13-member commission, </w:t>
      </w:r>
      <w:r>
        <w:rPr>
          <w:rFonts w:ascii="Times New Roman" w:eastAsia="Times New Roman" w:hAnsi="Times New Roman" w:cs="Times New Roman"/>
          <w:sz w:val="24"/>
          <w:szCs w:val="24"/>
        </w:rPr>
        <w:t xml:space="preserve">made up of elected officials from across the state. This system was established in </w:t>
      </w:r>
      <w:r w:rsidRPr="004321C3">
        <w:rPr>
          <w:rFonts w:ascii="Times New Roman" w:eastAsia="Times New Roman" w:hAnsi="Times New Roman" w:cs="Times New Roman"/>
          <w:sz w:val="24"/>
          <w:szCs w:val="24"/>
        </w:rPr>
        <w:t xml:space="preserve">1995 and </w:t>
      </w:r>
      <w:r>
        <w:rPr>
          <w:rFonts w:ascii="Times New Roman" w:eastAsia="Times New Roman" w:hAnsi="Times New Roman" w:cs="Times New Roman"/>
          <w:sz w:val="24"/>
          <w:szCs w:val="24"/>
        </w:rPr>
        <w:t xml:space="preserve">is </w:t>
      </w:r>
      <w:r w:rsidRPr="004321C3">
        <w:rPr>
          <w:rFonts w:ascii="Times New Roman" w:eastAsia="Times New Roman" w:hAnsi="Times New Roman" w:cs="Times New Roman"/>
          <w:sz w:val="24"/>
          <w:szCs w:val="24"/>
        </w:rPr>
        <w:t>based on a statutory model developed in 1991.</w:t>
      </w:r>
      <w:r>
        <w:rPr>
          <w:rStyle w:val="FootnoteReference"/>
          <w:rFonts w:ascii="Times New Roman" w:eastAsia="Times New Roman" w:hAnsi="Times New Roman" w:cs="Times New Roman"/>
          <w:sz w:val="24"/>
          <w:szCs w:val="24"/>
        </w:rPr>
        <w:footnoteReference w:id="1"/>
      </w:r>
      <w:r w:rsidRPr="004321C3">
        <w:rPr>
          <w:rFonts w:ascii="Times New Roman" w:eastAsia="Times New Roman" w:hAnsi="Times New Roman" w:cs="Times New Roman"/>
          <w:sz w:val="24"/>
          <w:szCs w:val="24"/>
        </w:rPr>
        <w:t xml:space="preserve"> The</w:t>
      </w:r>
      <w:r w:rsidR="00E02BCE">
        <w:rPr>
          <w:rFonts w:ascii="Times New Roman" w:eastAsia="Times New Roman" w:hAnsi="Times New Roman" w:cs="Times New Roman"/>
          <w:sz w:val="24"/>
          <w:szCs w:val="24"/>
        </w:rPr>
        <w:t xml:space="preserve"> system stipulates that the</w:t>
      </w:r>
      <w:r w:rsidRPr="004321C3">
        <w:rPr>
          <w:rFonts w:ascii="Times New Roman" w:eastAsia="Times New Roman" w:hAnsi="Times New Roman" w:cs="Times New Roman"/>
          <w:sz w:val="24"/>
          <w:szCs w:val="24"/>
        </w:rPr>
        <w:t xml:space="preserve"> four majority and minority leader</w:t>
      </w:r>
      <w:r>
        <w:rPr>
          <w:rFonts w:ascii="Times New Roman" w:eastAsia="Times New Roman" w:hAnsi="Times New Roman" w:cs="Times New Roman"/>
          <w:sz w:val="24"/>
          <w:szCs w:val="24"/>
        </w:rPr>
        <w:t>s</w:t>
      </w:r>
      <w:r w:rsidRPr="004321C3">
        <w:rPr>
          <w:rFonts w:ascii="Times New Roman" w:eastAsia="Times New Roman" w:hAnsi="Times New Roman" w:cs="Times New Roman"/>
          <w:sz w:val="24"/>
          <w:szCs w:val="24"/>
        </w:rPr>
        <w:t xml:space="preserve"> in each legislative chamber and the chairs of the state’s two major political parties each choose two commissioners, none of whom may be a congressional member or employee.</w:t>
      </w:r>
      <w:r w:rsidR="00324308">
        <w:rPr>
          <w:rStyle w:val="FootnoteReference"/>
          <w:rFonts w:ascii="Times New Roman" w:eastAsia="Times New Roman" w:hAnsi="Times New Roman" w:cs="Times New Roman"/>
          <w:sz w:val="24"/>
          <w:szCs w:val="24"/>
        </w:rPr>
        <w:footnoteReference w:id="2"/>
      </w:r>
      <w:r w:rsidRPr="004321C3">
        <w:rPr>
          <w:rFonts w:ascii="Times New Roman" w:eastAsia="Times New Roman" w:hAnsi="Times New Roman" w:cs="Times New Roman"/>
          <w:sz w:val="24"/>
          <w:szCs w:val="24"/>
        </w:rPr>
        <w:t xml:space="preserve"> Those twelve commissioners then choose a thirteenth who has not held any public or party office in New Jersey within the last five years.</w:t>
      </w:r>
      <w:bookmarkStart w:id="0" w:name="_Ref92981176"/>
      <w:r w:rsidR="00324308">
        <w:rPr>
          <w:rStyle w:val="FootnoteReference"/>
          <w:rFonts w:ascii="Times New Roman" w:eastAsia="Times New Roman" w:hAnsi="Times New Roman" w:cs="Times New Roman"/>
          <w:sz w:val="24"/>
          <w:szCs w:val="24"/>
        </w:rPr>
        <w:footnoteReference w:id="3"/>
      </w:r>
      <w:bookmarkEnd w:id="0"/>
      <w:r w:rsidRPr="004321C3">
        <w:rPr>
          <w:rFonts w:ascii="Times New Roman" w:eastAsia="Times New Roman" w:hAnsi="Times New Roman" w:cs="Times New Roman"/>
          <w:sz w:val="24"/>
          <w:szCs w:val="24"/>
        </w:rPr>
        <w:t xml:space="preserve"> The members of the commission are to be appointed with “due consideration to geographic, ethnic and racial diversity.</w:t>
      </w:r>
      <w:r w:rsidR="00C16F91">
        <w:rPr>
          <w:rFonts w:ascii="Times New Roman" w:eastAsia="Times New Roman" w:hAnsi="Times New Roman" w:cs="Times New Roman"/>
          <w:sz w:val="24"/>
          <w:szCs w:val="24"/>
        </w:rPr>
        <w:t>”</w:t>
      </w:r>
      <w:r w:rsidR="00324308">
        <w:rPr>
          <w:rStyle w:val="FootnoteReference"/>
          <w:rFonts w:ascii="Times New Roman" w:eastAsia="Times New Roman" w:hAnsi="Times New Roman" w:cs="Times New Roman"/>
          <w:sz w:val="24"/>
          <w:szCs w:val="24"/>
        </w:rPr>
        <w:footnoteReference w:id="4"/>
      </w:r>
      <w:r w:rsidR="00324308">
        <w:rPr>
          <w:rFonts w:ascii="Times New Roman" w:eastAsia="Times New Roman" w:hAnsi="Times New Roman" w:cs="Times New Roman"/>
          <w:sz w:val="24"/>
          <w:szCs w:val="24"/>
        </w:rPr>
        <w:t xml:space="preserve"> Should a legal challenge to a plan or to congressional districts arise in state court, t</w:t>
      </w:r>
      <w:r w:rsidRPr="004321C3">
        <w:rPr>
          <w:rFonts w:ascii="Times New Roman" w:eastAsia="Times New Roman" w:hAnsi="Times New Roman" w:cs="Times New Roman"/>
          <w:sz w:val="24"/>
          <w:szCs w:val="24"/>
        </w:rPr>
        <w:t xml:space="preserve">he New Jersey Supreme Court has exclusive jurisdiction to review </w:t>
      </w:r>
      <w:r w:rsidR="00324308">
        <w:rPr>
          <w:rFonts w:ascii="Times New Roman" w:eastAsia="Times New Roman" w:hAnsi="Times New Roman" w:cs="Times New Roman"/>
          <w:sz w:val="24"/>
          <w:szCs w:val="24"/>
        </w:rPr>
        <w:t>the case</w:t>
      </w:r>
      <w:r w:rsidRPr="004321C3">
        <w:rPr>
          <w:rFonts w:ascii="Times New Roman" w:eastAsia="Times New Roman" w:hAnsi="Times New Roman" w:cs="Times New Roman"/>
          <w:sz w:val="24"/>
          <w:szCs w:val="24"/>
        </w:rPr>
        <w:t>.</w:t>
      </w:r>
      <w:bookmarkStart w:id="1" w:name="_Ref92979697"/>
      <w:r w:rsidR="00324308">
        <w:rPr>
          <w:rStyle w:val="FootnoteReference"/>
          <w:rFonts w:ascii="Times New Roman" w:eastAsia="Times New Roman" w:hAnsi="Times New Roman" w:cs="Times New Roman"/>
          <w:sz w:val="24"/>
          <w:szCs w:val="24"/>
        </w:rPr>
        <w:footnoteReference w:id="5"/>
      </w:r>
      <w:bookmarkEnd w:id="1"/>
      <w:r w:rsidR="002A5236">
        <w:rPr>
          <w:rFonts w:ascii="Times New Roman" w:eastAsia="Times New Roman" w:hAnsi="Times New Roman" w:cs="Times New Roman"/>
          <w:sz w:val="24"/>
          <w:szCs w:val="24"/>
        </w:rPr>
        <w:t xml:space="preserve"> Further, if the commission is unable to draw its lines by its deadline (for this cycle it was January 18</w:t>
      </w:r>
      <w:r w:rsidR="002A5236" w:rsidRPr="002A5236">
        <w:rPr>
          <w:rFonts w:ascii="Times New Roman" w:eastAsia="Times New Roman" w:hAnsi="Times New Roman" w:cs="Times New Roman"/>
          <w:sz w:val="24"/>
          <w:szCs w:val="24"/>
          <w:vertAlign w:val="superscript"/>
        </w:rPr>
        <w:t>th</w:t>
      </w:r>
      <w:r w:rsidR="002A5236">
        <w:rPr>
          <w:rFonts w:ascii="Times New Roman" w:eastAsia="Times New Roman" w:hAnsi="Times New Roman" w:cs="Times New Roman"/>
          <w:sz w:val="24"/>
          <w:szCs w:val="24"/>
        </w:rPr>
        <w:t>, 2022), it must send two plans to the New Jersey Supreme court, who will then select a winning plan.</w:t>
      </w:r>
      <w:bookmarkStart w:id="2" w:name="_Ref92979706"/>
      <w:r w:rsidR="002A5236">
        <w:rPr>
          <w:rStyle w:val="FootnoteReference"/>
          <w:rFonts w:ascii="Times New Roman" w:eastAsia="Times New Roman" w:hAnsi="Times New Roman" w:cs="Times New Roman"/>
          <w:sz w:val="24"/>
          <w:szCs w:val="24"/>
        </w:rPr>
        <w:footnoteReference w:id="6"/>
      </w:r>
      <w:bookmarkEnd w:id="2"/>
      <w:r w:rsidR="000C0005">
        <w:rPr>
          <w:rFonts w:ascii="Times New Roman" w:eastAsia="Times New Roman" w:hAnsi="Times New Roman" w:cs="Times New Roman"/>
          <w:sz w:val="24"/>
          <w:szCs w:val="24"/>
        </w:rPr>
        <w:t xml:space="preserve"> </w:t>
      </w:r>
    </w:p>
    <w:p w14:paraId="611C839B" w14:textId="7060D86C" w:rsidR="00EF4727" w:rsidRDefault="00702BC9" w:rsidP="00547A24">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with any state in the union, New Jersey must comply with constitutional equal population requirements. In a 1964 case, </w:t>
      </w:r>
      <w:r>
        <w:rPr>
          <w:rFonts w:ascii="Times New Roman" w:eastAsia="Times New Roman" w:hAnsi="Times New Roman" w:cs="Times New Roman"/>
          <w:i/>
          <w:sz w:val="24"/>
          <w:szCs w:val="24"/>
        </w:rPr>
        <w:t>Wesberry v. Sanders</w:t>
      </w:r>
      <w:r>
        <w:rPr>
          <w:rFonts w:ascii="Times New Roman" w:eastAsia="Times New Roman" w:hAnsi="Times New Roman" w:cs="Times New Roman"/>
          <w:sz w:val="24"/>
          <w:szCs w:val="24"/>
        </w:rPr>
        <w:t>, the Supreme Court found that Article I, section 2 of the United States Constitution requires strictly equal population in congressional districts as to ensure equal representation.</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Otherwise, a congressional district in New York might have </w:t>
      </w:r>
      <w:r w:rsidR="002E32E6">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million people in it, while one in Montana has six thousand. </w:t>
      </w:r>
      <w:bookmarkStart w:id="3" w:name="_Hlk92898472"/>
      <w:r w:rsidR="00EF4727">
        <w:rPr>
          <w:rFonts w:ascii="Times New Roman" w:eastAsia="Times New Roman" w:hAnsi="Times New Roman" w:cs="Times New Roman"/>
          <w:iCs/>
          <w:sz w:val="24"/>
          <w:szCs w:val="24"/>
        </w:rPr>
        <w:t xml:space="preserve">In </w:t>
      </w:r>
      <w:r w:rsidR="00EF4727">
        <w:rPr>
          <w:rFonts w:ascii="Times New Roman" w:eastAsia="Times New Roman" w:hAnsi="Times New Roman" w:cs="Times New Roman"/>
          <w:i/>
          <w:sz w:val="24"/>
          <w:szCs w:val="24"/>
        </w:rPr>
        <w:lastRenderedPageBreak/>
        <w:t>Karcher v. Daggett</w:t>
      </w:r>
      <w:r w:rsidR="00EF4727">
        <w:rPr>
          <w:rFonts w:ascii="Times New Roman" w:eastAsia="Times New Roman" w:hAnsi="Times New Roman" w:cs="Times New Roman"/>
          <w:sz w:val="24"/>
          <w:szCs w:val="24"/>
        </w:rPr>
        <w:t xml:space="preserve">, the Supreme Court rejected a </w:t>
      </w:r>
      <w:r w:rsidR="00EF4727">
        <w:rPr>
          <w:rFonts w:ascii="Times New Roman" w:eastAsia="Times New Roman" w:hAnsi="Times New Roman" w:cs="Times New Roman"/>
          <w:i/>
          <w:sz w:val="24"/>
          <w:szCs w:val="24"/>
        </w:rPr>
        <w:t>de minimis</w:t>
      </w:r>
      <w:r w:rsidR="00EF4727">
        <w:rPr>
          <w:rFonts w:ascii="Times New Roman" w:eastAsia="Times New Roman" w:hAnsi="Times New Roman" w:cs="Times New Roman"/>
          <w:sz w:val="24"/>
          <w:szCs w:val="24"/>
        </w:rPr>
        <w:t xml:space="preserve"> exception to the equal population requirement.</w:t>
      </w:r>
      <w:r w:rsidR="00EF4727">
        <w:rPr>
          <w:rFonts w:ascii="Times New Roman" w:eastAsia="Times New Roman" w:hAnsi="Times New Roman" w:cs="Times New Roman"/>
          <w:sz w:val="24"/>
          <w:szCs w:val="24"/>
          <w:vertAlign w:val="superscript"/>
        </w:rPr>
        <w:footnoteReference w:id="8"/>
      </w:r>
      <w:r w:rsidR="00EF4727">
        <w:rPr>
          <w:rFonts w:ascii="Times New Roman" w:eastAsia="Times New Roman" w:hAnsi="Times New Roman" w:cs="Times New Roman"/>
          <w:sz w:val="24"/>
          <w:szCs w:val="24"/>
        </w:rPr>
        <w:t xml:space="preserve"> In doing so, they created a strict requirement of perfect population equality for congressional districts unless there is adequate justification for a deviation. This equal population principle, known as “one person, one vote,” ensures that every congressional district in the country has </w:t>
      </w:r>
      <w:r w:rsidR="00EF4727">
        <w:rPr>
          <w:rFonts w:ascii="Times New Roman" w:eastAsia="Times New Roman" w:hAnsi="Times New Roman" w:cs="Times New Roman"/>
          <w:i/>
          <w:sz w:val="24"/>
          <w:szCs w:val="24"/>
        </w:rPr>
        <w:t xml:space="preserve">roughly </w:t>
      </w:r>
      <w:r w:rsidR="00EF4727">
        <w:rPr>
          <w:rFonts w:ascii="Times New Roman" w:eastAsia="Times New Roman" w:hAnsi="Times New Roman" w:cs="Times New Roman"/>
          <w:sz w:val="24"/>
          <w:szCs w:val="24"/>
        </w:rPr>
        <w:t>758,000 people in it (332 million</w:t>
      </w:r>
      <w:r w:rsidR="00EF4727">
        <w:rPr>
          <w:rFonts w:ascii="Times New Roman" w:eastAsia="Times New Roman" w:hAnsi="Times New Roman" w:cs="Times New Roman"/>
          <w:sz w:val="24"/>
          <w:szCs w:val="24"/>
          <w:vertAlign w:val="superscript"/>
        </w:rPr>
        <w:footnoteReference w:id="9"/>
      </w:r>
      <w:r w:rsidR="00EF4727">
        <w:rPr>
          <w:rFonts w:ascii="Times New Roman" w:eastAsia="Times New Roman" w:hAnsi="Times New Roman" w:cs="Times New Roman"/>
          <w:sz w:val="24"/>
          <w:szCs w:val="24"/>
        </w:rPr>
        <w:t xml:space="preserve"> people divided by 435 congressional representatives).</w:t>
      </w:r>
      <w:bookmarkEnd w:id="3"/>
      <w:r w:rsidR="00547A24" w:rsidRPr="00547A24">
        <w:rPr>
          <w:rFonts w:ascii="Times New Roman" w:eastAsia="Times New Roman" w:hAnsi="Times New Roman" w:cs="Times New Roman"/>
          <w:sz w:val="24"/>
          <w:szCs w:val="24"/>
        </w:rPr>
        <w:t xml:space="preserve"> </w:t>
      </w:r>
      <w:r w:rsidR="00547A24">
        <w:rPr>
          <w:rFonts w:ascii="Times New Roman" w:eastAsia="Times New Roman" w:hAnsi="Times New Roman" w:cs="Times New Roman"/>
          <w:sz w:val="24"/>
          <w:szCs w:val="24"/>
        </w:rPr>
        <w:t>For this plan, New Jersey’s ideal population-per-district is 774,083.</w:t>
      </w:r>
    </w:p>
    <w:p w14:paraId="0D6364C0" w14:textId="2FD8EC5C" w:rsidR="00C80667" w:rsidRDefault="00547A24" w:rsidP="00C80667">
      <w:pPr>
        <w:shd w:val="clear" w:color="auto" w:fill="FFFFFF"/>
        <w:spacing w:line="480" w:lineRule="auto"/>
        <w:ind w:firstLine="720"/>
        <w:rPr>
          <w:rFonts w:ascii="Times New Roman" w:eastAsia="Times New Roman" w:hAnsi="Times New Roman" w:cs="Times New Roman"/>
          <w:sz w:val="24"/>
          <w:szCs w:val="24"/>
        </w:rPr>
      </w:pPr>
      <w:r w:rsidRPr="00A77701">
        <w:rPr>
          <w:rFonts w:ascii="Times New Roman" w:eastAsia="Times New Roman" w:hAnsi="Times New Roman" w:cs="Times New Roman"/>
          <w:sz w:val="24"/>
          <w:szCs w:val="24"/>
        </w:rPr>
        <w:t xml:space="preserve">Section 2 </w:t>
      </w:r>
      <w:r>
        <w:rPr>
          <w:rFonts w:ascii="Times New Roman" w:eastAsia="Times New Roman" w:hAnsi="Times New Roman" w:cs="Times New Roman"/>
          <w:sz w:val="24"/>
          <w:szCs w:val="24"/>
        </w:rPr>
        <w:t xml:space="preserve">of the Voting Rights Act plays an important role in the redistricting process. </w:t>
      </w:r>
      <w:r w:rsidRPr="00D76DB5">
        <w:rPr>
          <w:rFonts w:ascii="Times New Roman" w:eastAsia="Times New Roman" w:hAnsi="Times New Roman" w:cs="Times New Roman"/>
          <w:sz w:val="24"/>
          <w:szCs w:val="24"/>
        </w:rPr>
        <w:t xml:space="preserve">Section 2 </w:t>
      </w:r>
      <w:r w:rsidRPr="00A77701">
        <w:rPr>
          <w:rFonts w:ascii="Times New Roman" w:eastAsia="Times New Roman" w:hAnsi="Times New Roman" w:cs="Times New Roman"/>
          <w:sz w:val="24"/>
          <w:szCs w:val="24"/>
        </w:rPr>
        <w:t>prohibits state and local governments</w:t>
      </w:r>
      <w:r>
        <w:rPr>
          <w:rFonts w:ascii="Times New Roman" w:eastAsia="Times New Roman" w:hAnsi="Times New Roman" w:cs="Times New Roman"/>
          <w:sz w:val="24"/>
          <w:szCs w:val="24"/>
        </w:rPr>
        <w:t xml:space="preserve"> </w:t>
      </w:r>
      <w:r w:rsidRPr="00A77701">
        <w:rPr>
          <w:rFonts w:ascii="Times New Roman" w:eastAsia="Times New Roman" w:hAnsi="Times New Roman" w:cs="Times New Roman"/>
          <w:sz w:val="24"/>
          <w:szCs w:val="24"/>
        </w:rPr>
        <w:t>from imposing voting laws that disproportionately harm</w:t>
      </w:r>
      <w:r>
        <w:rPr>
          <w:rFonts w:ascii="Times New Roman" w:eastAsia="Times New Roman" w:hAnsi="Times New Roman" w:cs="Times New Roman"/>
          <w:sz w:val="24"/>
          <w:szCs w:val="24"/>
        </w:rPr>
        <w:t xml:space="preserve"> </w:t>
      </w:r>
      <w:r w:rsidRPr="00A77701">
        <w:rPr>
          <w:rFonts w:ascii="Times New Roman" w:eastAsia="Times New Roman" w:hAnsi="Times New Roman" w:cs="Times New Roman"/>
          <w:sz w:val="24"/>
          <w:szCs w:val="24"/>
        </w:rPr>
        <w:t>people of color or laws that are motivated by a purpose</w:t>
      </w:r>
      <w:r>
        <w:rPr>
          <w:rFonts w:ascii="Times New Roman" w:eastAsia="Times New Roman" w:hAnsi="Times New Roman" w:cs="Times New Roman"/>
          <w:sz w:val="24"/>
          <w:szCs w:val="24"/>
        </w:rPr>
        <w:t xml:space="preserve"> </w:t>
      </w:r>
      <w:r w:rsidRPr="00A77701">
        <w:rPr>
          <w:rFonts w:ascii="Times New Roman" w:eastAsia="Times New Roman" w:hAnsi="Times New Roman" w:cs="Times New Roman"/>
          <w:sz w:val="24"/>
          <w:szCs w:val="24"/>
        </w:rPr>
        <w:t>to discriminate against minority voters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0"/>
      </w:r>
      <w:r w:rsidRPr="00D76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prohibition on discrimination in voting also extends to redistricting maps that decide where voters live. </w:t>
      </w:r>
      <w:r w:rsidRPr="00D76DB5">
        <w:rPr>
          <w:rFonts w:ascii="Times New Roman" w:eastAsia="Times New Roman" w:hAnsi="Times New Roman" w:cs="Times New Roman"/>
          <w:sz w:val="24"/>
          <w:szCs w:val="24"/>
        </w:rPr>
        <w:t>If a map</w:t>
      </w:r>
      <w:r>
        <w:rPr>
          <w:rFonts w:ascii="Times New Roman" w:eastAsia="Times New Roman" w:hAnsi="Times New Roman" w:cs="Times New Roman"/>
          <w:sz w:val="24"/>
          <w:szCs w:val="24"/>
        </w:rPr>
        <w:t xml:space="preserve"> </w:t>
      </w:r>
      <w:r w:rsidRPr="00D76DB5">
        <w:rPr>
          <w:rFonts w:ascii="Times New Roman" w:eastAsia="Times New Roman" w:hAnsi="Times New Roman" w:cs="Times New Roman"/>
          <w:sz w:val="24"/>
          <w:szCs w:val="24"/>
        </w:rPr>
        <w:t xml:space="preserve">disadvantages people of color through </w:t>
      </w:r>
      <w:r>
        <w:rPr>
          <w:rFonts w:ascii="Times New Roman" w:eastAsia="Times New Roman" w:hAnsi="Times New Roman" w:cs="Times New Roman"/>
          <w:sz w:val="24"/>
          <w:szCs w:val="24"/>
        </w:rPr>
        <w:t>packing or cracking</w:t>
      </w:r>
      <w:r w:rsidRPr="00D76D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w:t>
      </w:r>
      <w:r w:rsidRPr="00D76DB5">
        <w:rPr>
          <w:rFonts w:ascii="Times New Roman" w:eastAsia="Times New Roman" w:hAnsi="Times New Roman" w:cs="Times New Roman"/>
          <w:sz w:val="24"/>
          <w:szCs w:val="24"/>
        </w:rPr>
        <w:t xml:space="preserve"> violates </w:t>
      </w:r>
      <w:r>
        <w:rPr>
          <w:rFonts w:ascii="Times New Roman" w:eastAsia="Times New Roman" w:hAnsi="Times New Roman" w:cs="Times New Roman"/>
          <w:sz w:val="24"/>
          <w:szCs w:val="24"/>
        </w:rPr>
        <w:t>s</w:t>
      </w:r>
      <w:r w:rsidRPr="00D76DB5">
        <w:rPr>
          <w:rFonts w:ascii="Times New Roman" w:eastAsia="Times New Roman" w:hAnsi="Times New Roman" w:cs="Times New Roman"/>
          <w:sz w:val="24"/>
          <w:szCs w:val="24"/>
        </w:rPr>
        <w:t>ection 2.</w:t>
      </w:r>
      <w:r>
        <w:rPr>
          <w:rFonts w:ascii="Times New Roman" w:eastAsia="Times New Roman" w:hAnsi="Times New Roman" w:cs="Times New Roman"/>
          <w:sz w:val="24"/>
          <w:szCs w:val="24"/>
        </w:rPr>
        <w:t xml:space="preserve"> </w:t>
      </w:r>
      <w:r w:rsidRPr="00D76DB5">
        <w:rPr>
          <w:rFonts w:ascii="Times New Roman" w:eastAsia="Times New Roman" w:hAnsi="Times New Roman" w:cs="Times New Roman"/>
          <w:sz w:val="24"/>
          <w:szCs w:val="24"/>
        </w:rPr>
        <w:t xml:space="preserve">Packing </w:t>
      </w:r>
      <w:r>
        <w:rPr>
          <w:rFonts w:ascii="Times New Roman" w:eastAsia="Times New Roman" w:hAnsi="Times New Roman" w:cs="Times New Roman"/>
          <w:sz w:val="24"/>
          <w:szCs w:val="24"/>
        </w:rPr>
        <w:t xml:space="preserve">occurs when voters are packed </w:t>
      </w:r>
      <w:r w:rsidRPr="00D76DB5">
        <w:rPr>
          <w:rFonts w:ascii="Times New Roman" w:eastAsia="Times New Roman" w:hAnsi="Times New Roman" w:cs="Times New Roman"/>
          <w:sz w:val="24"/>
          <w:szCs w:val="24"/>
        </w:rPr>
        <w:t>into one or more districts</w:t>
      </w:r>
      <w:r>
        <w:rPr>
          <w:rFonts w:ascii="Times New Roman" w:eastAsia="Times New Roman" w:hAnsi="Times New Roman" w:cs="Times New Roman"/>
          <w:sz w:val="24"/>
          <w:szCs w:val="24"/>
        </w:rPr>
        <w:t xml:space="preserve"> in an effort to decrease </w:t>
      </w:r>
      <w:r w:rsidRPr="00D76DB5">
        <w:rPr>
          <w:rFonts w:ascii="Times New Roman" w:eastAsia="Times New Roman" w:hAnsi="Times New Roman" w:cs="Times New Roman"/>
          <w:sz w:val="24"/>
          <w:szCs w:val="24"/>
        </w:rPr>
        <w:t xml:space="preserve">the power of </w:t>
      </w:r>
      <w:r>
        <w:rPr>
          <w:rFonts w:ascii="Times New Roman" w:eastAsia="Times New Roman" w:hAnsi="Times New Roman" w:cs="Times New Roman"/>
          <w:sz w:val="24"/>
          <w:szCs w:val="24"/>
        </w:rPr>
        <w:t>their votes</w:t>
      </w:r>
      <w:r w:rsidRPr="00D76D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a community of 1,000 Black voters is packed into one district instead of two districts of 500 (where they would still have a near-majority), that community’s power is reduced. Their voices are only represented in a meaningful way in one district rather than two. </w:t>
      </w:r>
      <w:r w:rsidRPr="00D76DB5">
        <w:rPr>
          <w:rFonts w:ascii="Times New Roman" w:eastAsia="Times New Roman" w:hAnsi="Times New Roman" w:cs="Times New Roman"/>
          <w:sz w:val="24"/>
          <w:szCs w:val="24"/>
        </w:rPr>
        <w:t xml:space="preserve">On the other hand, cracking is the </w:t>
      </w:r>
      <w:r>
        <w:rPr>
          <w:rFonts w:ascii="Times New Roman" w:eastAsia="Times New Roman" w:hAnsi="Times New Roman" w:cs="Times New Roman"/>
          <w:sz w:val="24"/>
          <w:szCs w:val="24"/>
        </w:rPr>
        <w:t xml:space="preserve">opposite </w:t>
      </w:r>
      <w:r w:rsidRPr="00D76DB5">
        <w:rPr>
          <w:rFonts w:ascii="Times New Roman" w:eastAsia="Times New Roman" w:hAnsi="Times New Roman" w:cs="Times New Roman"/>
          <w:sz w:val="24"/>
          <w:szCs w:val="24"/>
        </w:rPr>
        <w:t>process</w:t>
      </w:r>
      <w:r>
        <w:rPr>
          <w:rFonts w:ascii="Times New Roman" w:eastAsia="Times New Roman" w:hAnsi="Times New Roman" w:cs="Times New Roman"/>
          <w:sz w:val="24"/>
          <w:szCs w:val="24"/>
        </w:rPr>
        <w:t>.</w:t>
      </w:r>
      <w:r w:rsidRPr="00D76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When a community is cracked, </w:t>
      </w:r>
      <w:r w:rsidRPr="00D76DB5">
        <w:rPr>
          <w:rFonts w:ascii="Times New Roman" w:eastAsia="Times New Roman" w:hAnsi="Times New Roman" w:cs="Times New Roman"/>
          <w:sz w:val="24"/>
          <w:szCs w:val="24"/>
        </w:rPr>
        <w:t xml:space="preserve">voters who could potentially form a majority in one </w:t>
      </w:r>
      <w:r w:rsidRPr="00D76DB5">
        <w:rPr>
          <w:rFonts w:ascii="Times New Roman" w:eastAsia="Times New Roman" w:hAnsi="Times New Roman" w:cs="Times New Roman"/>
          <w:sz w:val="24"/>
          <w:szCs w:val="24"/>
        </w:rPr>
        <w:lastRenderedPageBreak/>
        <w:t>district</w:t>
      </w:r>
      <w:r>
        <w:rPr>
          <w:rFonts w:ascii="Times New Roman" w:eastAsia="Times New Roman" w:hAnsi="Times New Roman" w:cs="Times New Roman"/>
          <w:sz w:val="24"/>
          <w:szCs w:val="24"/>
        </w:rPr>
        <w:t xml:space="preserve"> </w:t>
      </w:r>
      <w:r w:rsidRPr="00D76DB5">
        <w:rPr>
          <w:rFonts w:ascii="Times New Roman" w:eastAsia="Times New Roman" w:hAnsi="Times New Roman" w:cs="Times New Roman"/>
          <w:sz w:val="24"/>
          <w:szCs w:val="24"/>
        </w:rPr>
        <w:t>are split up into many districts.</w:t>
      </w:r>
      <w:r>
        <w:rPr>
          <w:rFonts w:ascii="Times New Roman" w:eastAsia="Times New Roman" w:hAnsi="Times New Roman" w:cs="Times New Roman"/>
          <w:sz w:val="24"/>
          <w:szCs w:val="24"/>
        </w:rPr>
        <w:t xml:space="preserve"> If that same community of 1,000 Black voters is split into ten districts of 100 voters each, their voices are effectively silenced.</w:t>
      </w:r>
      <w:r>
        <w:rPr>
          <w:rStyle w:val="FootnoteReference"/>
          <w:rFonts w:ascii="Times New Roman" w:eastAsia="Times New Roman" w:hAnsi="Times New Roman" w:cs="Times New Roman"/>
          <w:sz w:val="24"/>
          <w:szCs w:val="24"/>
        </w:rPr>
        <w:footnoteReference w:id="11"/>
      </w:r>
    </w:p>
    <w:p w14:paraId="731A546F" w14:textId="2229A5D8" w:rsidR="0081090A" w:rsidRDefault="00C80667">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Guiding</w:t>
      </w:r>
      <w:r w:rsidR="003721DB">
        <w:rPr>
          <w:rFonts w:ascii="Times New Roman" w:eastAsia="Times New Roman" w:hAnsi="Times New Roman" w:cs="Times New Roman"/>
          <w:sz w:val="24"/>
          <w:szCs w:val="24"/>
        </w:rPr>
        <w:t xml:space="preserve"> Redistricting Principles</w:t>
      </w:r>
    </w:p>
    <w:p w14:paraId="164BCFFC" w14:textId="5CD7D720" w:rsidR="00C80667" w:rsidRDefault="00626734" w:rsidP="00626734">
      <w:pPr>
        <w:shd w:val="clear" w:color="auto" w:fill="FFFFFF"/>
        <w:spacing w:line="480" w:lineRule="auto"/>
        <w:ind w:firstLine="720"/>
        <w:rPr>
          <w:rFonts w:ascii="Times New Roman" w:eastAsia="Times New Roman" w:hAnsi="Times New Roman" w:cs="Times New Roman"/>
          <w:sz w:val="24"/>
          <w:szCs w:val="24"/>
        </w:rPr>
      </w:pPr>
      <w:r w:rsidRPr="00626734">
        <w:rPr>
          <w:rFonts w:ascii="Times New Roman" w:eastAsia="Times New Roman" w:hAnsi="Times New Roman" w:cs="Times New Roman"/>
          <w:sz w:val="24"/>
          <w:szCs w:val="24"/>
        </w:rPr>
        <w:t xml:space="preserve">This plan </w:t>
      </w:r>
      <w:r w:rsidR="00547A24">
        <w:rPr>
          <w:rFonts w:ascii="Times New Roman" w:eastAsia="Times New Roman" w:hAnsi="Times New Roman" w:cs="Times New Roman"/>
          <w:sz w:val="24"/>
          <w:szCs w:val="24"/>
        </w:rPr>
        <w:t>begins with a blank map of New Jersey. Because there are no state-mandated laws on how the map must be drawn</w:t>
      </w:r>
      <w:r w:rsidR="00547A24">
        <w:rPr>
          <w:rStyle w:val="FootnoteReference"/>
          <w:rFonts w:ascii="Times New Roman" w:eastAsia="Times New Roman" w:hAnsi="Times New Roman" w:cs="Times New Roman"/>
          <w:sz w:val="24"/>
          <w:szCs w:val="24"/>
        </w:rPr>
        <w:footnoteReference w:id="12"/>
      </w:r>
      <w:r w:rsidR="00547A24">
        <w:rPr>
          <w:rFonts w:ascii="Times New Roman" w:eastAsia="Times New Roman" w:hAnsi="Times New Roman" w:cs="Times New Roman"/>
          <w:sz w:val="24"/>
          <w:szCs w:val="24"/>
        </w:rPr>
        <w:t>,</w:t>
      </w:r>
      <w:r w:rsidRPr="00626734">
        <w:rPr>
          <w:rFonts w:ascii="Times New Roman" w:eastAsia="Times New Roman" w:hAnsi="Times New Roman" w:cs="Times New Roman"/>
          <w:sz w:val="24"/>
          <w:szCs w:val="24"/>
        </w:rPr>
        <w:t xml:space="preserve"> </w:t>
      </w:r>
      <w:r w:rsidR="00045DEA">
        <w:rPr>
          <w:rFonts w:ascii="Times New Roman" w:eastAsia="Times New Roman" w:hAnsi="Times New Roman" w:cs="Times New Roman"/>
          <w:sz w:val="24"/>
          <w:szCs w:val="24"/>
        </w:rPr>
        <w:t xml:space="preserve">redistrictors have relative flexibility in their design philosophies. This plan </w:t>
      </w:r>
      <w:r w:rsidR="003027CE">
        <w:rPr>
          <w:rFonts w:ascii="Times New Roman" w:eastAsia="Times New Roman" w:hAnsi="Times New Roman" w:cs="Times New Roman"/>
          <w:sz w:val="24"/>
          <w:szCs w:val="24"/>
        </w:rPr>
        <w:t>prioritized</w:t>
      </w:r>
      <w:r w:rsidR="009974D5">
        <w:rPr>
          <w:rFonts w:ascii="Times New Roman" w:eastAsia="Times New Roman" w:hAnsi="Times New Roman" w:cs="Times New Roman"/>
          <w:sz w:val="24"/>
          <w:szCs w:val="24"/>
        </w:rPr>
        <w:t xml:space="preserve"> taking steps to assure</w:t>
      </w:r>
      <w:r w:rsidR="009974D5" w:rsidRPr="00626734">
        <w:rPr>
          <w:rFonts w:ascii="Times New Roman" w:eastAsia="Times New Roman" w:hAnsi="Times New Roman" w:cs="Times New Roman"/>
          <w:sz w:val="24"/>
          <w:szCs w:val="24"/>
        </w:rPr>
        <w:t xml:space="preserve"> minority representation</w:t>
      </w:r>
      <w:r w:rsidR="009974D5">
        <w:rPr>
          <w:rFonts w:ascii="Times New Roman" w:eastAsia="Times New Roman" w:hAnsi="Times New Roman" w:cs="Times New Roman"/>
          <w:sz w:val="24"/>
          <w:szCs w:val="24"/>
        </w:rPr>
        <w:t xml:space="preserve"> and maintain the integrity of </w:t>
      </w:r>
      <w:r w:rsidRPr="00626734">
        <w:rPr>
          <w:rFonts w:ascii="Times New Roman" w:eastAsia="Times New Roman" w:hAnsi="Times New Roman" w:cs="Times New Roman"/>
          <w:sz w:val="24"/>
          <w:szCs w:val="24"/>
        </w:rPr>
        <w:t xml:space="preserve">political subdivisions. It </w:t>
      </w:r>
      <w:r w:rsidR="00973D7B">
        <w:rPr>
          <w:rFonts w:ascii="Times New Roman" w:eastAsia="Times New Roman" w:hAnsi="Times New Roman" w:cs="Times New Roman"/>
          <w:sz w:val="24"/>
          <w:szCs w:val="24"/>
        </w:rPr>
        <w:t>began</w:t>
      </w:r>
      <w:r w:rsidRPr="00626734">
        <w:rPr>
          <w:rFonts w:ascii="Times New Roman" w:eastAsia="Times New Roman" w:hAnsi="Times New Roman" w:cs="Times New Roman"/>
          <w:sz w:val="24"/>
          <w:szCs w:val="24"/>
        </w:rPr>
        <w:t xml:space="preserve"> at the county level </w:t>
      </w:r>
      <w:r w:rsidR="009974D5">
        <w:rPr>
          <w:rFonts w:ascii="Times New Roman" w:eastAsia="Times New Roman" w:hAnsi="Times New Roman" w:cs="Times New Roman"/>
          <w:sz w:val="24"/>
          <w:szCs w:val="24"/>
        </w:rPr>
        <w:t>in the south</w:t>
      </w:r>
      <w:r w:rsidR="003027CE">
        <w:rPr>
          <w:rFonts w:ascii="Times New Roman" w:eastAsia="Times New Roman" w:hAnsi="Times New Roman" w:cs="Times New Roman"/>
          <w:sz w:val="24"/>
          <w:szCs w:val="24"/>
        </w:rPr>
        <w:t>ern regions of the state</w:t>
      </w:r>
      <w:r w:rsidR="009974D5">
        <w:rPr>
          <w:rFonts w:ascii="Times New Roman" w:eastAsia="Times New Roman" w:hAnsi="Times New Roman" w:cs="Times New Roman"/>
          <w:sz w:val="24"/>
          <w:szCs w:val="24"/>
        </w:rPr>
        <w:t xml:space="preserve"> and move</w:t>
      </w:r>
      <w:r w:rsidR="00973D7B">
        <w:rPr>
          <w:rFonts w:ascii="Times New Roman" w:eastAsia="Times New Roman" w:hAnsi="Times New Roman" w:cs="Times New Roman"/>
          <w:sz w:val="24"/>
          <w:szCs w:val="24"/>
        </w:rPr>
        <w:t>d</w:t>
      </w:r>
      <w:r w:rsidR="009974D5">
        <w:rPr>
          <w:rFonts w:ascii="Times New Roman" w:eastAsia="Times New Roman" w:hAnsi="Times New Roman" w:cs="Times New Roman"/>
          <w:sz w:val="24"/>
          <w:szCs w:val="24"/>
        </w:rPr>
        <w:t xml:space="preserve"> north toward Newark, making </w:t>
      </w:r>
      <w:r w:rsidRPr="00626734">
        <w:rPr>
          <w:rFonts w:ascii="Times New Roman" w:eastAsia="Times New Roman" w:hAnsi="Times New Roman" w:cs="Times New Roman"/>
          <w:sz w:val="24"/>
          <w:szCs w:val="24"/>
        </w:rPr>
        <w:t xml:space="preserve">an effort to keep counties whole and minimize </w:t>
      </w:r>
      <w:r w:rsidR="009974D5">
        <w:rPr>
          <w:rFonts w:ascii="Times New Roman" w:eastAsia="Times New Roman" w:hAnsi="Times New Roman" w:cs="Times New Roman"/>
          <w:sz w:val="24"/>
          <w:szCs w:val="24"/>
        </w:rPr>
        <w:t>city</w:t>
      </w:r>
      <w:r w:rsidRPr="00626734">
        <w:rPr>
          <w:rFonts w:ascii="Times New Roman" w:eastAsia="Times New Roman" w:hAnsi="Times New Roman" w:cs="Times New Roman"/>
          <w:sz w:val="24"/>
          <w:szCs w:val="24"/>
        </w:rPr>
        <w:t xml:space="preserve"> splits.</w:t>
      </w:r>
      <w:r w:rsidR="003027CE">
        <w:rPr>
          <w:rFonts w:ascii="Times New Roman" w:eastAsia="Times New Roman" w:hAnsi="Times New Roman" w:cs="Times New Roman"/>
          <w:sz w:val="24"/>
          <w:szCs w:val="24"/>
        </w:rPr>
        <w:t xml:space="preserve"> Some splitting was inevitable in a city as large as Newark. However, county lines form the boundaries of most districts in the more sparsely populated regions of the state to the south.</w:t>
      </w:r>
    </w:p>
    <w:p w14:paraId="0ED25EB2" w14:textId="71B37E9E" w:rsidR="00626734" w:rsidRPr="006337B6" w:rsidRDefault="00843FC8" w:rsidP="006337B6">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These </w:t>
      </w:r>
      <w:r w:rsidRPr="00AF6266">
        <w:rPr>
          <w:rFonts w:ascii="Times New Roman" w:eastAsia="Times New Roman" w:hAnsi="Times New Roman" w:cs="Times New Roman"/>
          <w:iCs/>
          <w:sz w:val="24"/>
          <w:szCs w:val="24"/>
        </w:rPr>
        <w:t xml:space="preserve">principles </w:t>
      </w:r>
      <w:r w:rsidR="002E32E6">
        <w:rPr>
          <w:rFonts w:ascii="Times New Roman" w:eastAsia="Times New Roman" w:hAnsi="Times New Roman" w:cs="Times New Roman"/>
          <w:iCs/>
          <w:sz w:val="24"/>
          <w:szCs w:val="24"/>
        </w:rPr>
        <w:t>are</w:t>
      </w:r>
      <w:r>
        <w:rPr>
          <w:rFonts w:ascii="Times New Roman" w:eastAsia="Times New Roman" w:hAnsi="Times New Roman" w:cs="Times New Roman"/>
          <w:iCs/>
          <w:sz w:val="24"/>
          <w:szCs w:val="24"/>
        </w:rPr>
        <w:t xml:space="preserve"> used as </w:t>
      </w:r>
      <w:r w:rsidRPr="00AF6266">
        <w:rPr>
          <w:rFonts w:ascii="Times New Roman" w:eastAsia="Times New Roman" w:hAnsi="Times New Roman" w:cs="Times New Roman"/>
          <w:iCs/>
          <w:sz w:val="24"/>
          <w:szCs w:val="24"/>
        </w:rPr>
        <w:t>guidelines, rather than</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strict rules</w:t>
      </w:r>
      <w:r>
        <w:rPr>
          <w:rFonts w:ascii="Times New Roman" w:eastAsia="Times New Roman" w:hAnsi="Times New Roman" w:cs="Times New Roman"/>
          <w:iCs/>
          <w:sz w:val="24"/>
          <w:szCs w:val="24"/>
        </w:rPr>
        <w:t>.</w:t>
      </w:r>
      <w:r w:rsidRPr="00AF6266">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T</w:t>
      </w:r>
      <w:r w:rsidRPr="00AF6266">
        <w:rPr>
          <w:rFonts w:ascii="Times New Roman" w:eastAsia="Times New Roman" w:hAnsi="Times New Roman" w:cs="Times New Roman"/>
          <w:iCs/>
          <w:sz w:val="24"/>
          <w:szCs w:val="24"/>
        </w:rPr>
        <w:t xml:space="preserve">raditional redistricting principles </w:t>
      </w:r>
      <w:r w:rsidR="00973D7B">
        <w:rPr>
          <w:rFonts w:ascii="Times New Roman" w:eastAsia="Times New Roman" w:hAnsi="Times New Roman" w:cs="Times New Roman"/>
          <w:iCs/>
          <w:sz w:val="24"/>
          <w:szCs w:val="24"/>
        </w:rPr>
        <w:t>“</w:t>
      </w:r>
      <w:r w:rsidRPr="00AF6266">
        <w:rPr>
          <w:rFonts w:ascii="Times New Roman" w:eastAsia="Times New Roman" w:hAnsi="Times New Roman" w:cs="Times New Roman"/>
          <w:iCs/>
          <w:sz w:val="24"/>
          <w:szCs w:val="24"/>
        </w:rPr>
        <w:t>cannot</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overshadow the federal redistricting rules of equal</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population and compliance with the Voting Rights Act.</w:t>
      </w:r>
      <w:r>
        <w:rPr>
          <w:rFonts w:ascii="Times New Roman" w:eastAsia="Times New Roman" w:hAnsi="Times New Roman" w:cs="Times New Roman"/>
          <w:iCs/>
          <w:sz w:val="24"/>
          <w:szCs w:val="24"/>
        </w:rPr>
        <w:t>”</w:t>
      </w:r>
      <w:r>
        <w:rPr>
          <w:rStyle w:val="FootnoteReference"/>
          <w:rFonts w:ascii="Times New Roman" w:eastAsia="Times New Roman" w:hAnsi="Times New Roman" w:cs="Times New Roman"/>
          <w:iCs/>
          <w:sz w:val="24"/>
          <w:szCs w:val="24"/>
        </w:rPr>
        <w:footnoteReference w:id="13"/>
      </w:r>
      <w:r>
        <w:rPr>
          <w:rFonts w:ascii="Times New Roman" w:eastAsia="Times New Roman" w:hAnsi="Times New Roman" w:cs="Times New Roman"/>
          <w:iCs/>
          <w:sz w:val="24"/>
          <w:szCs w:val="24"/>
        </w:rPr>
        <w:t xml:space="preserve"> As such, all elements of this plan must first comply with the Voting Rights Act before any other considerations.</w:t>
      </w:r>
      <w:r w:rsidRPr="00AF6266">
        <w:rPr>
          <w:rFonts w:ascii="Times New Roman" w:eastAsia="Times New Roman" w:hAnsi="Times New Roman" w:cs="Times New Roman"/>
          <w:iCs/>
          <w:sz w:val="24"/>
          <w:szCs w:val="24"/>
        </w:rPr>
        <w:t xml:space="preserve"> After </w:t>
      </w:r>
      <w:r>
        <w:rPr>
          <w:rFonts w:ascii="Times New Roman" w:eastAsia="Times New Roman" w:hAnsi="Times New Roman" w:cs="Times New Roman"/>
          <w:iCs/>
          <w:sz w:val="24"/>
          <w:szCs w:val="24"/>
        </w:rPr>
        <w:t>compliance is met</w:t>
      </w:r>
      <w:r w:rsidRPr="00AF6266">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plan </w:t>
      </w:r>
      <w:r w:rsidRPr="00AF6266">
        <w:rPr>
          <w:rFonts w:ascii="Times New Roman" w:eastAsia="Times New Roman" w:hAnsi="Times New Roman" w:cs="Times New Roman"/>
          <w:iCs/>
          <w:sz w:val="24"/>
          <w:szCs w:val="24"/>
        </w:rPr>
        <w:t>can follow its traditional redistricting principles.</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 xml:space="preserve">For example, </w:t>
      </w:r>
      <w:r>
        <w:rPr>
          <w:rFonts w:ascii="Times New Roman" w:eastAsia="Times New Roman" w:hAnsi="Times New Roman" w:cs="Times New Roman"/>
          <w:iCs/>
          <w:sz w:val="24"/>
          <w:szCs w:val="24"/>
        </w:rPr>
        <w:t xml:space="preserve">while </w:t>
      </w:r>
      <w:r w:rsidRPr="00AF6266">
        <w:rPr>
          <w:rFonts w:ascii="Times New Roman" w:eastAsia="Times New Roman" w:hAnsi="Times New Roman" w:cs="Times New Roman"/>
          <w:iCs/>
          <w:sz w:val="24"/>
          <w:szCs w:val="24"/>
        </w:rPr>
        <w:t xml:space="preserve">minimizing </w:t>
      </w:r>
      <w:r>
        <w:rPr>
          <w:rFonts w:ascii="Times New Roman" w:eastAsia="Times New Roman" w:hAnsi="Times New Roman" w:cs="Times New Roman"/>
          <w:iCs/>
          <w:sz w:val="24"/>
          <w:szCs w:val="24"/>
        </w:rPr>
        <w:t xml:space="preserve">subdivision </w:t>
      </w:r>
      <w:r w:rsidRPr="00AF6266">
        <w:rPr>
          <w:rFonts w:ascii="Times New Roman" w:eastAsia="Times New Roman" w:hAnsi="Times New Roman" w:cs="Times New Roman"/>
          <w:iCs/>
          <w:sz w:val="24"/>
          <w:szCs w:val="24"/>
        </w:rPr>
        <w:t>split</w:t>
      </w:r>
      <w:r>
        <w:rPr>
          <w:rFonts w:ascii="Times New Roman" w:eastAsia="Times New Roman" w:hAnsi="Times New Roman" w:cs="Times New Roman"/>
          <w:iCs/>
          <w:sz w:val="24"/>
          <w:szCs w:val="24"/>
        </w:rPr>
        <w:t>s</w:t>
      </w:r>
      <w:r w:rsidRPr="00AF6266">
        <w:rPr>
          <w:rFonts w:ascii="Times New Roman" w:eastAsia="Times New Roman" w:hAnsi="Times New Roman" w:cs="Times New Roman"/>
          <w:iCs/>
          <w:sz w:val="24"/>
          <w:szCs w:val="24"/>
        </w:rPr>
        <w:t xml:space="preserve"> or</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protecting incumbents can be traditional redistricting</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principles, redistrict</w:t>
      </w:r>
      <w:r>
        <w:rPr>
          <w:rFonts w:ascii="Times New Roman" w:eastAsia="Times New Roman" w:hAnsi="Times New Roman" w:cs="Times New Roman"/>
          <w:iCs/>
          <w:sz w:val="24"/>
          <w:szCs w:val="24"/>
        </w:rPr>
        <w:t>o</w:t>
      </w:r>
      <w:r w:rsidRPr="00AF6266">
        <w:rPr>
          <w:rFonts w:ascii="Times New Roman" w:eastAsia="Times New Roman" w:hAnsi="Times New Roman" w:cs="Times New Roman"/>
          <w:iCs/>
          <w:sz w:val="24"/>
          <w:szCs w:val="24"/>
        </w:rPr>
        <w:t xml:space="preserve">rs must </w:t>
      </w:r>
      <w:r w:rsidR="006337B6">
        <w:rPr>
          <w:rFonts w:ascii="Times New Roman" w:eastAsia="Times New Roman" w:hAnsi="Times New Roman" w:cs="Times New Roman"/>
          <w:iCs/>
          <w:sz w:val="24"/>
          <w:szCs w:val="24"/>
        </w:rPr>
        <w:t xml:space="preserve">sometimes </w:t>
      </w:r>
      <w:r w:rsidRPr="00AF6266">
        <w:rPr>
          <w:rFonts w:ascii="Times New Roman" w:eastAsia="Times New Roman" w:hAnsi="Times New Roman" w:cs="Times New Roman"/>
          <w:iCs/>
          <w:sz w:val="24"/>
          <w:szCs w:val="24"/>
        </w:rPr>
        <w:t>split precincts or</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t>pair incumbents in order to provide minority voters the opportunity to elect</w:t>
      </w:r>
      <w:r>
        <w:rPr>
          <w:rFonts w:ascii="Times New Roman" w:eastAsia="Times New Roman" w:hAnsi="Times New Roman" w:cs="Times New Roman"/>
          <w:iCs/>
          <w:sz w:val="24"/>
          <w:szCs w:val="24"/>
        </w:rPr>
        <w:t xml:space="preserve"> </w:t>
      </w:r>
      <w:r w:rsidRPr="00AF6266">
        <w:rPr>
          <w:rFonts w:ascii="Times New Roman" w:eastAsia="Times New Roman" w:hAnsi="Times New Roman" w:cs="Times New Roman"/>
          <w:iCs/>
          <w:sz w:val="24"/>
          <w:szCs w:val="24"/>
        </w:rPr>
        <w:lastRenderedPageBreak/>
        <w:t>their preferred candidate.</w:t>
      </w:r>
      <w:r>
        <w:rPr>
          <w:rStyle w:val="FootnoteReference"/>
          <w:rFonts w:ascii="Times New Roman" w:eastAsia="Times New Roman" w:hAnsi="Times New Roman" w:cs="Times New Roman"/>
          <w:iCs/>
          <w:sz w:val="24"/>
          <w:szCs w:val="24"/>
        </w:rPr>
        <w:footnoteReference w:id="14"/>
      </w:r>
      <w:r w:rsidR="006337B6">
        <w:rPr>
          <w:rFonts w:ascii="Times New Roman" w:eastAsia="Times New Roman" w:hAnsi="Times New Roman" w:cs="Times New Roman"/>
          <w:iCs/>
          <w:sz w:val="24"/>
          <w:szCs w:val="24"/>
        </w:rPr>
        <w:t xml:space="preserve"> One such example of a district that was designed with these trade-offs is District 12, </w:t>
      </w:r>
      <w:r w:rsidR="006337B6">
        <w:rPr>
          <w:rFonts w:ascii="Times New Roman" w:eastAsia="Times New Roman" w:hAnsi="Times New Roman" w:cs="Times New Roman"/>
          <w:i/>
          <w:sz w:val="24"/>
          <w:szCs w:val="24"/>
        </w:rPr>
        <w:t>infra</w:t>
      </w:r>
      <w:r w:rsidR="006337B6">
        <w:rPr>
          <w:rFonts w:ascii="Times New Roman" w:eastAsia="Times New Roman" w:hAnsi="Times New Roman" w:cs="Times New Roman"/>
          <w:iCs/>
          <w:sz w:val="24"/>
          <w:szCs w:val="24"/>
        </w:rPr>
        <w:t xml:space="preserve">. </w:t>
      </w:r>
    </w:p>
    <w:p w14:paraId="54261BA9" w14:textId="77777777" w:rsidR="0081090A" w:rsidRDefault="003721DB">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Tensions and Trade-Offs</w:t>
      </w:r>
    </w:p>
    <w:p w14:paraId="25B29582" w14:textId="7742B415" w:rsidR="00122570" w:rsidRDefault="003721DB" w:rsidP="00122570">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Demographi</w:t>
      </w:r>
      <w:r w:rsidR="00C80667">
        <w:rPr>
          <w:rFonts w:ascii="Times New Roman" w:eastAsia="Times New Roman" w:hAnsi="Times New Roman" w:cs="Times New Roman"/>
          <w:i/>
          <w:sz w:val="24"/>
          <w:szCs w:val="24"/>
        </w:rPr>
        <w:t>c</w:t>
      </w:r>
    </w:p>
    <w:p w14:paraId="46EA0D7C" w14:textId="0A9C2DA3" w:rsidR="00C80667" w:rsidRPr="00C80667" w:rsidRDefault="00C80667" w:rsidP="00C80667">
      <w:pPr>
        <w:numPr>
          <w:ilvl w:val="3"/>
          <w:numId w:val="3"/>
        </w:numPr>
        <w:shd w:val="clear" w:color="auto" w:fill="FFFFFF"/>
        <w:spacing w:line="480" w:lineRule="auto"/>
        <w:rPr>
          <w:rFonts w:ascii="Times New Roman" w:eastAsia="Times New Roman" w:hAnsi="Times New Roman" w:cs="Times New Roman"/>
          <w:i/>
          <w:sz w:val="24"/>
          <w:szCs w:val="24"/>
        </w:rPr>
      </w:pPr>
      <w:r>
        <w:rPr>
          <w:noProof/>
        </w:rPr>
        <w:drawing>
          <wp:anchor distT="0" distB="0" distL="114300" distR="114300" simplePos="0" relativeHeight="251670528" behindDoc="0" locked="0" layoutInCell="1" allowOverlap="1" wp14:anchorId="6A404BE3" wp14:editId="34BDDD03">
            <wp:simplePos x="0" y="0"/>
            <wp:positionH relativeFrom="margin">
              <wp:align>right</wp:align>
            </wp:positionH>
            <wp:positionV relativeFrom="paragraph">
              <wp:posOffset>249344</wp:posOffset>
            </wp:positionV>
            <wp:extent cx="5943600" cy="531050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5310505"/>
                    </a:xfrm>
                    <a:prstGeom prst="rect">
                      <a:avLst/>
                    </a:prstGeom>
                  </pic:spPr>
                </pic:pic>
              </a:graphicData>
            </a:graphic>
          </wp:anchor>
        </w:drawing>
      </w:r>
      <w:r>
        <w:rPr>
          <w:rFonts w:ascii="Times New Roman" w:eastAsia="Times New Roman" w:hAnsi="Times New Roman" w:cs="Times New Roman"/>
          <w:i/>
          <w:sz w:val="24"/>
          <w:szCs w:val="24"/>
        </w:rPr>
        <w:t>District 12</w:t>
      </w:r>
    </w:p>
    <w:p w14:paraId="5F1F2E9E" w14:textId="77777777" w:rsidR="00C80667" w:rsidRDefault="00C80667" w:rsidP="00C80667">
      <w:pPr>
        <w:shd w:val="clear" w:color="auto" w:fill="FFFFFF"/>
        <w:spacing w:line="480" w:lineRule="auto"/>
        <w:ind w:firstLine="720"/>
        <w:rPr>
          <w:rFonts w:ascii="Times New Roman" w:eastAsia="Times New Roman" w:hAnsi="Times New Roman" w:cs="Times New Roman"/>
          <w:sz w:val="24"/>
          <w:szCs w:val="24"/>
        </w:rPr>
      </w:pPr>
    </w:p>
    <w:p w14:paraId="5C8D3574" w14:textId="765F1A8B" w:rsidR="00C80667" w:rsidRDefault="00AF7D7C" w:rsidP="00C80667">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of the largest considerations in this plan was the balancing of demographic factors. </w:t>
      </w:r>
      <w:r w:rsidR="009974D5" w:rsidRPr="00626734">
        <w:rPr>
          <w:rFonts w:ascii="Times New Roman" w:eastAsia="Times New Roman" w:hAnsi="Times New Roman" w:cs="Times New Roman"/>
          <w:sz w:val="24"/>
          <w:szCs w:val="24"/>
        </w:rPr>
        <w:t xml:space="preserve">In the </w:t>
      </w:r>
      <w:r w:rsidR="00AB38BF">
        <w:rPr>
          <w:rFonts w:ascii="Times New Roman" w:eastAsia="Times New Roman" w:hAnsi="Times New Roman" w:cs="Times New Roman"/>
          <w:sz w:val="24"/>
          <w:szCs w:val="24"/>
        </w:rPr>
        <w:t>current</w:t>
      </w:r>
      <w:r w:rsidR="009974D5" w:rsidRPr="006267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enacted </w:t>
      </w:r>
      <w:r w:rsidR="009974D5" w:rsidRPr="00626734">
        <w:rPr>
          <w:rFonts w:ascii="Times New Roman" w:eastAsia="Times New Roman" w:hAnsi="Times New Roman" w:cs="Times New Roman"/>
          <w:sz w:val="24"/>
          <w:szCs w:val="24"/>
        </w:rPr>
        <w:t>plan</w:t>
      </w:r>
      <w:r>
        <w:rPr>
          <w:rFonts w:ascii="Times New Roman" w:eastAsia="Times New Roman" w:hAnsi="Times New Roman" w:cs="Times New Roman"/>
          <w:sz w:val="24"/>
          <w:szCs w:val="24"/>
        </w:rPr>
        <w:t xml:space="preserve"> from 201</w:t>
      </w:r>
      <w:r w:rsidR="003A237F">
        <w:rPr>
          <w:rFonts w:ascii="Times New Roman" w:eastAsia="Times New Roman" w:hAnsi="Times New Roman" w:cs="Times New Roman"/>
          <w:sz w:val="24"/>
          <w:szCs w:val="24"/>
        </w:rPr>
        <w:t>2</w:t>
      </w:r>
      <w:r w:rsidR="009974D5" w:rsidRPr="00626734">
        <w:rPr>
          <w:rFonts w:ascii="Times New Roman" w:eastAsia="Times New Roman" w:hAnsi="Times New Roman" w:cs="Times New Roman"/>
          <w:sz w:val="24"/>
          <w:szCs w:val="24"/>
        </w:rPr>
        <w:t>, District 8 (which is District 12</w:t>
      </w:r>
      <w:r>
        <w:rPr>
          <w:rFonts w:ascii="Times New Roman" w:eastAsia="Times New Roman" w:hAnsi="Times New Roman" w:cs="Times New Roman"/>
          <w:sz w:val="24"/>
          <w:szCs w:val="24"/>
        </w:rPr>
        <w:t xml:space="preserve"> in this proposed plan, seen </w:t>
      </w:r>
      <w:r w:rsidR="00C80667">
        <w:rPr>
          <w:rFonts w:ascii="Times New Roman" w:eastAsia="Times New Roman" w:hAnsi="Times New Roman" w:cs="Times New Roman"/>
          <w:sz w:val="24"/>
          <w:szCs w:val="24"/>
        </w:rPr>
        <w:t>above</w:t>
      </w:r>
      <w:r w:rsidR="009974D5" w:rsidRPr="00626734">
        <w:rPr>
          <w:rFonts w:ascii="Times New Roman" w:eastAsia="Times New Roman" w:hAnsi="Times New Roman" w:cs="Times New Roman"/>
          <w:sz w:val="24"/>
          <w:szCs w:val="24"/>
        </w:rPr>
        <w:t xml:space="preserve">) had a </w:t>
      </w:r>
      <w:r w:rsidR="00AB38BF">
        <w:rPr>
          <w:rFonts w:ascii="Times New Roman" w:eastAsia="Times New Roman" w:hAnsi="Times New Roman" w:cs="Times New Roman"/>
          <w:sz w:val="24"/>
          <w:szCs w:val="24"/>
        </w:rPr>
        <w:t xml:space="preserve">narrow </w:t>
      </w:r>
      <w:r w:rsidR="009974D5" w:rsidRPr="00626734">
        <w:rPr>
          <w:rFonts w:ascii="Times New Roman" w:eastAsia="Times New Roman" w:hAnsi="Times New Roman" w:cs="Times New Roman"/>
          <w:sz w:val="24"/>
          <w:szCs w:val="24"/>
        </w:rPr>
        <w:t xml:space="preserve">Hispanic majority population. </w:t>
      </w:r>
      <w:r w:rsidR="00AB38BF">
        <w:rPr>
          <w:rFonts w:ascii="Times New Roman" w:eastAsia="Times New Roman" w:hAnsi="Times New Roman" w:cs="Times New Roman"/>
          <w:sz w:val="24"/>
          <w:szCs w:val="24"/>
        </w:rPr>
        <w:t xml:space="preserve">This </w:t>
      </w:r>
      <w:r w:rsidR="009974D5" w:rsidRPr="00626734">
        <w:rPr>
          <w:rFonts w:ascii="Times New Roman" w:eastAsia="Times New Roman" w:hAnsi="Times New Roman" w:cs="Times New Roman"/>
          <w:sz w:val="24"/>
          <w:szCs w:val="24"/>
        </w:rPr>
        <w:t xml:space="preserve">plan </w:t>
      </w:r>
      <w:r w:rsidR="00AB38BF">
        <w:rPr>
          <w:rFonts w:ascii="Times New Roman" w:eastAsia="Times New Roman" w:hAnsi="Times New Roman" w:cs="Times New Roman"/>
          <w:sz w:val="24"/>
          <w:szCs w:val="24"/>
        </w:rPr>
        <w:t xml:space="preserve">unfortunately </w:t>
      </w:r>
      <w:r w:rsidR="009974D5" w:rsidRPr="00626734">
        <w:rPr>
          <w:rFonts w:ascii="Times New Roman" w:eastAsia="Times New Roman" w:hAnsi="Times New Roman" w:cs="Times New Roman"/>
          <w:sz w:val="24"/>
          <w:szCs w:val="24"/>
        </w:rPr>
        <w:t>reduces that population to 4</w:t>
      </w:r>
      <w:r w:rsidR="00122570">
        <w:rPr>
          <w:rFonts w:ascii="Times New Roman" w:eastAsia="Times New Roman" w:hAnsi="Times New Roman" w:cs="Times New Roman"/>
          <w:sz w:val="24"/>
          <w:szCs w:val="24"/>
        </w:rPr>
        <w:t>1</w:t>
      </w:r>
      <w:r w:rsidR="009974D5" w:rsidRPr="00626734">
        <w:rPr>
          <w:rFonts w:ascii="Times New Roman" w:eastAsia="Times New Roman" w:hAnsi="Times New Roman" w:cs="Times New Roman"/>
          <w:sz w:val="24"/>
          <w:szCs w:val="24"/>
        </w:rPr>
        <w:t>%</w:t>
      </w:r>
      <w:r w:rsidR="005A7135">
        <w:rPr>
          <w:rFonts w:ascii="Times New Roman" w:eastAsia="Times New Roman" w:hAnsi="Times New Roman" w:cs="Times New Roman"/>
          <w:sz w:val="24"/>
          <w:szCs w:val="24"/>
        </w:rPr>
        <w:t>, though</w:t>
      </w:r>
      <w:r w:rsidR="005A7135" w:rsidRPr="00626734">
        <w:rPr>
          <w:rFonts w:ascii="Times New Roman" w:eastAsia="Times New Roman" w:hAnsi="Times New Roman" w:cs="Times New Roman"/>
          <w:sz w:val="24"/>
          <w:szCs w:val="24"/>
        </w:rPr>
        <w:t xml:space="preserve"> the district remains a minority-majority district</w:t>
      </w:r>
      <w:r w:rsidR="00AB38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was done in an </w:t>
      </w:r>
      <w:r w:rsidR="009974D5" w:rsidRPr="00626734">
        <w:rPr>
          <w:rFonts w:ascii="Times New Roman" w:eastAsia="Times New Roman" w:hAnsi="Times New Roman" w:cs="Times New Roman"/>
          <w:sz w:val="24"/>
          <w:szCs w:val="24"/>
        </w:rPr>
        <w:t xml:space="preserve">attempt to balance the </w:t>
      </w:r>
      <w:r w:rsidR="005A7135">
        <w:rPr>
          <w:rFonts w:ascii="Times New Roman" w:eastAsia="Times New Roman" w:hAnsi="Times New Roman" w:cs="Times New Roman"/>
          <w:sz w:val="24"/>
          <w:szCs w:val="24"/>
        </w:rPr>
        <w:t xml:space="preserve">previous </w:t>
      </w:r>
      <w:r w:rsidR="009974D5" w:rsidRPr="00626734">
        <w:rPr>
          <w:rFonts w:ascii="Times New Roman" w:eastAsia="Times New Roman" w:hAnsi="Times New Roman" w:cs="Times New Roman"/>
          <w:sz w:val="24"/>
          <w:szCs w:val="24"/>
        </w:rPr>
        <w:t xml:space="preserve">Hispanic majority status </w:t>
      </w:r>
      <w:r w:rsidR="005A7135">
        <w:rPr>
          <w:rFonts w:ascii="Times New Roman" w:eastAsia="Times New Roman" w:hAnsi="Times New Roman" w:cs="Times New Roman"/>
          <w:sz w:val="24"/>
          <w:szCs w:val="24"/>
        </w:rPr>
        <w:t xml:space="preserve">of the district </w:t>
      </w:r>
      <w:r w:rsidR="009974D5" w:rsidRPr="00626734">
        <w:rPr>
          <w:rFonts w:ascii="Times New Roman" w:eastAsia="Times New Roman" w:hAnsi="Times New Roman" w:cs="Times New Roman"/>
          <w:sz w:val="24"/>
          <w:szCs w:val="24"/>
        </w:rPr>
        <w:t xml:space="preserve">with </w:t>
      </w:r>
      <w:r w:rsidR="005A7135">
        <w:rPr>
          <w:rFonts w:ascii="Times New Roman" w:eastAsia="Times New Roman" w:hAnsi="Times New Roman" w:cs="Times New Roman"/>
          <w:sz w:val="24"/>
          <w:szCs w:val="24"/>
        </w:rPr>
        <w:t xml:space="preserve">factors of </w:t>
      </w:r>
      <w:r w:rsidR="009974D5" w:rsidRPr="00626734">
        <w:rPr>
          <w:rFonts w:ascii="Times New Roman" w:eastAsia="Times New Roman" w:hAnsi="Times New Roman" w:cs="Times New Roman"/>
          <w:sz w:val="24"/>
          <w:szCs w:val="24"/>
        </w:rPr>
        <w:t>conti</w:t>
      </w:r>
      <w:r w:rsidR="005A7135">
        <w:rPr>
          <w:rFonts w:ascii="Times New Roman" w:eastAsia="Times New Roman" w:hAnsi="Times New Roman" w:cs="Times New Roman"/>
          <w:sz w:val="24"/>
          <w:szCs w:val="24"/>
        </w:rPr>
        <w:t>g</w:t>
      </w:r>
      <w:r w:rsidR="009974D5" w:rsidRPr="00626734">
        <w:rPr>
          <w:rFonts w:ascii="Times New Roman" w:eastAsia="Times New Roman" w:hAnsi="Times New Roman" w:cs="Times New Roman"/>
          <w:sz w:val="24"/>
          <w:szCs w:val="24"/>
        </w:rPr>
        <w:t xml:space="preserve">uity </w:t>
      </w:r>
      <w:r w:rsidR="00AB38BF">
        <w:rPr>
          <w:rFonts w:ascii="Times New Roman" w:eastAsia="Times New Roman" w:hAnsi="Times New Roman" w:cs="Times New Roman"/>
          <w:sz w:val="24"/>
          <w:szCs w:val="24"/>
        </w:rPr>
        <w:t>and communities of interest</w:t>
      </w:r>
      <w:r w:rsidR="005A7135">
        <w:rPr>
          <w:rFonts w:ascii="Times New Roman" w:eastAsia="Times New Roman" w:hAnsi="Times New Roman" w:cs="Times New Roman"/>
          <w:sz w:val="24"/>
          <w:szCs w:val="24"/>
        </w:rPr>
        <w:t xml:space="preserve">. </w:t>
      </w:r>
    </w:p>
    <w:p w14:paraId="64780123" w14:textId="0EFB5F8C" w:rsidR="00BC170D" w:rsidRPr="00EF2824" w:rsidRDefault="005A7135" w:rsidP="00EF2824">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sz w:val="24"/>
          <w:szCs w:val="24"/>
        </w:rPr>
        <w:t>Contiguity</w:t>
      </w:r>
      <w:r w:rsidR="00AB38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the idea that a district be internally contiguous – it should not cross bodies of water or other geographic barriers with no connecting infrastructure (bridges, tunnels, or ferries).</w:t>
      </w:r>
      <w:r w:rsidR="009974D5" w:rsidRPr="00626734">
        <w:rPr>
          <w:rFonts w:ascii="Times New Roman" w:eastAsia="Times New Roman" w:hAnsi="Times New Roman" w:cs="Times New Roman"/>
          <w:sz w:val="24"/>
          <w:szCs w:val="24"/>
        </w:rPr>
        <w:t xml:space="preserve"> </w:t>
      </w:r>
      <w:r w:rsidR="00BC170D">
        <w:rPr>
          <w:rFonts w:ascii="Times New Roman" w:eastAsia="Times New Roman" w:hAnsi="Times New Roman" w:cs="Times New Roman"/>
          <w:sz w:val="24"/>
          <w:szCs w:val="24"/>
        </w:rPr>
        <w:t>Congress considers a district to be contiguous “</w:t>
      </w:r>
      <w:r w:rsidR="00BC170D" w:rsidRPr="00BC170D">
        <w:rPr>
          <w:rFonts w:ascii="Times New Roman" w:eastAsia="Times New Roman" w:hAnsi="Times New Roman" w:cs="Times New Roman"/>
          <w:sz w:val="24"/>
          <w:szCs w:val="24"/>
        </w:rPr>
        <w:t>if it is possible to travel between any two points in a</w:t>
      </w:r>
      <w:r w:rsidR="00BC170D">
        <w:rPr>
          <w:rFonts w:ascii="Times New Roman" w:eastAsia="Times New Roman" w:hAnsi="Times New Roman" w:cs="Times New Roman"/>
          <w:sz w:val="24"/>
          <w:szCs w:val="24"/>
        </w:rPr>
        <w:t xml:space="preserve"> </w:t>
      </w:r>
      <w:r w:rsidR="00BC170D" w:rsidRPr="00BC170D">
        <w:rPr>
          <w:rFonts w:ascii="Times New Roman" w:eastAsia="Times New Roman" w:hAnsi="Times New Roman" w:cs="Times New Roman"/>
          <w:sz w:val="24"/>
          <w:szCs w:val="24"/>
        </w:rPr>
        <w:t>district without crossing into a different district</w:t>
      </w:r>
      <w:r w:rsidR="00BC170D">
        <w:rPr>
          <w:rFonts w:ascii="Times New Roman" w:eastAsia="Times New Roman" w:hAnsi="Times New Roman" w:cs="Times New Roman"/>
          <w:sz w:val="24"/>
          <w:szCs w:val="24"/>
        </w:rPr>
        <w:t>.”</w:t>
      </w:r>
      <w:r w:rsidR="00BC170D">
        <w:rPr>
          <w:rStyle w:val="FootnoteReference"/>
          <w:rFonts w:ascii="Times New Roman" w:eastAsia="Times New Roman" w:hAnsi="Times New Roman" w:cs="Times New Roman"/>
          <w:sz w:val="24"/>
          <w:szCs w:val="24"/>
        </w:rPr>
        <w:footnoteReference w:id="15"/>
      </w:r>
      <w:r w:rsidR="00BC170D">
        <w:rPr>
          <w:rFonts w:ascii="Times New Roman" w:eastAsia="Times New Roman" w:hAnsi="Times New Roman" w:cs="Times New Roman"/>
          <w:sz w:val="24"/>
          <w:szCs w:val="24"/>
        </w:rPr>
        <w:t xml:space="preserve"> </w:t>
      </w:r>
      <w:r w:rsidR="00512C55">
        <w:rPr>
          <w:rFonts w:ascii="Times New Roman" w:eastAsia="Times New Roman" w:hAnsi="Times New Roman" w:cs="Times New Roman"/>
          <w:sz w:val="24"/>
          <w:szCs w:val="24"/>
        </w:rPr>
        <w:t>A community of interest is a community that shares a common geography and history.</w:t>
      </w:r>
      <w:r w:rsidR="00512C55" w:rsidRPr="00904854">
        <w:rPr>
          <w:rFonts w:ascii="Times New Roman" w:eastAsia="Times New Roman" w:hAnsi="Times New Roman" w:cs="Times New Roman"/>
          <w:sz w:val="28"/>
          <w:szCs w:val="28"/>
        </w:rPr>
        <w:t xml:space="preserve"> </w:t>
      </w:r>
      <w:r w:rsidR="00904854">
        <w:rPr>
          <w:rFonts w:ascii="Times New Roman" w:hAnsi="Times New Roman" w:cs="Times New Roman"/>
          <w:sz w:val="24"/>
          <w:szCs w:val="24"/>
        </w:rPr>
        <w:t>This might be a</w:t>
      </w:r>
      <w:r w:rsidR="00904854" w:rsidRPr="00904854">
        <w:rPr>
          <w:rFonts w:ascii="Times New Roman" w:hAnsi="Times New Roman" w:cs="Times New Roman"/>
          <w:sz w:val="24"/>
          <w:szCs w:val="24"/>
        </w:rPr>
        <w:t xml:space="preserve"> neighborhood, community, or group of people who have common policy concerns and would benefit from being </w:t>
      </w:r>
      <w:r w:rsidR="00904854">
        <w:rPr>
          <w:rFonts w:ascii="Times New Roman" w:hAnsi="Times New Roman" w:cs="Times New Roman"/>
          <w:sz w:val="24"/>
          <w:szCs w:val="24"/>
        </w:rPr>
        <w:t xml:space="preserve">grouped together </w:t>
      </w:r>
      <w:r w:rsidR="00904854" w:rsidRPr="00904854">
        <w:rPr>
          <w:rFonts w:ascii="Times New Roman" w:hAnsi="Times New Roman" w:cs="Times New Roman"/>
          <w:sz w:val="24"/>
          <w:szCs w:val="24"/>
        </w:rPr>
        <w:t>in a single district.</w:t>
      </w:r>
      <w:r w:rsidR="00904854" w:rsidRPr="00904854">
        <w:rPr>
          <w:rStyle w:val="FootnoteReference"/>
          <w:rFonts w:ascii="Times New Roman" w:hAnsi="Times New Roman" w:cs="Times New Roman"/>
          <w:sz w:val="24"/>
          <w:szCs w:val="24"/>
        </w:rPr>
        <w:footnoteReference w:id="16"/>
      </w:r>
      <w:r w:rsidR="00904854" w:rsidRPr="00904854">
        <w:rPr>
          <w:rFonts w:ascii="Times New Roman" w:hAnsi="Times New Roman" w:cs="Times New Roman"/>
          <w:sz w:val="24"/>
          <w:szCs w:val="24"/>
        </w:rPr>
        <w:t xml:space="preserve"> </w:t>
      </w:r>
      <w:r w:rsidR="007577C8" w:rsidRPr="00DF0F8B">
        <w:rPr>
          <w:rFonts w:ascii="Times New Roman" w:eastAsia="Times New Roman" w:hAnsi="Times New Roman" w:cs="Times New Roman"/>
          <w:iCs/>
          <w:sz w:val="24"/>
          <w:szCs w:val="24"/>
        </w:rPr>
        <w:t>These communities</w:t>
      </w:r>
      <w:r w:rsidR="007577C8">
        <w:rPr>
          <w:rFonts w:ascii="Times New Roman" w:eastAsia="Times New Roman" w:hAnsi="Times New Roman" w:cs="Times New Roman"/>
          <w:iCs/>
          <w:sz w:val="24"/>
          <w:szCs w:val="24"/>
        </w:rPr>
        <w:t xml:space="preserve"> </w:t>
      </w:r>
      <w:r w:rsidR="007577C8" w:rsidRPr="00DF0F8B">
        <w:rPr>
          <w:rFonts w:ascii="Times New Roman" w:eastAsia="Times New Roman" w:hAnsi="Times New Roman" w:cs="Times New Roman"/>
          <w:iCs/>
          <w:sz w:val="24"/>
          <w:szCs w:val="24"/>
        </w:rPr>
        <w:t>can be determined by data from the Census, including data from the Census Bureau’s</w:t>
      </w:r>
      <w:r w:rsidR="007577C8">
        <w:rPr>
          <w:rFonts w:ascii="Times New Roman" w:eastAsia="Times New Roman" w:hAnsi="Times New Roman" w:cs="Times New Roman"/>
          <w:iCs/>
          <w:sz w:val="24"/>
          <w:szCs w:val="24"/>
        </w:rPr>
        <w:t xml:space="preserve"> </w:t>
      </w:r>
      <w:r w:rsidR="007577C8" w:rsidRPr="00DF0F8B">
        <w:rPr>
          <w:rFonts w:ascii="Times New Roman" w:eastAsia="Times New Roman" w:hAnsi="Times New Roman" w:cs="Times New Roman"/>
          <w:iCs/>
          <w:sz w:val="24"/>
          <w:szCs w:val="24"/>
        </w:rPr>
        <w:t>American Community Survey, or by community members</w:t>
      </w:r>
      <w:r w:rsidR="007577C8">
        <w:rPr>
          <w:rFonts w:ascii="Times New Roman" w:eastAsia="Times New Roman" w:hAnsi="Times New Roman" w:cs="Times New Roman"/>
          <w:iCs/>
          <w:sz w:val="24"/>
          <w:szCs w:val="24"/>
        </w:rPr>
        <w:t xml:space="preserve"> </w:t>
      </w:r>
      <w:r w:rsidR="007577C8" w:rsidRPr="00DF0F8B">
        <w:rPr>
          <w:rFonts w:ascii="Times New Roman" w:eastAsia="Times New Roman" w:hAnsi="Times New Roman" w:cs="Times New Roman"/>
          <w:iCs/>
          <w:sz w:val="24"/>
          <w:szCs w:val="24"/>
        </w:rPr>
        <w:t>themselves.</w:t>
      </w:r>
      <w:r w:rsidR="007577C8">
        <w:rPr>
          <w:rStyle w:val="FootnoteReference"/>
          <w:rFonts w:ascii="Times New Roman" w:eastAsia="Times New Roman" w:hAnsi="Times New Roman" w:cs="Times New Roman"/>
          <w:iCs/>
          <w:sz w:val="24"/>
          <w:szCs w:val="24"/>
        </w:rPr>
        <w:footnoteReference w:id="17"/>
      </w:r>
    </w:p>
    <w:p w14:paraId="2D96FB9B" w14:textId="62E98E29" w:rsidR="00C80667" w:rsidRPr="00C80667" w:rsidRDefault="00122570" w:rsidP="00C80667">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sz w:val="24"/>
          <w:szCs w:val="24"/>
        </w:rPr>
        <w:t>In order to</w:t>
      </w:r>
      <w:r w:rsidR="009974D5" w:rsidRPr="00626734">
        <w:rPr>
          <w:rFonts w:ascii="Times New Roman" w:eastAsia="Times New Roman" w:hAnsi="Times New Roman" w:cs="Times New Roman"/>
          <w:sz w:val="24"/>
          <w:szCs w:val="24"/>
        </w:rPr>
        <w:t xml:space="preserve"> get </w:t>
      </w:r>
      <w:r w:rsidR="00904854">
        <w:rPr>
          <w:rFonts w:ascii="Times New Roman" w:eastAsia="Times New Roman" w:hAnsi="Times New Roman" w:cs="Times New Roman"/>
          <w:sz w:val="24"/>
          <w:szCs w:val="24"/>
        </w:rPr>
        <w:t xml:space="preserve">District 12 </w:t>
      </w:r>
      <w:r w:rsidR="009974D5" w:rsidRPr="00626734">
        <w:rPr>
          <w:rFonts w:ascii="Times New Roman" w:eastAsia="Times New Roman" w:hAnsi="Times New Roman" w:cs="Times New Roman"/>
          <w:sz w:val="24"/>
          <w:szCs w:val="24"/>
        </w:rPr>
        <w:t xml:space="preserve">up to 50% Hispanic population, </w:t>
      </w:r>
      <w:r w:rsidR="00904854">
        <w:rPr>
          <w:rFonts w:ascii="Times New Roman" w:eastAsia="Times New Roman" w:hAnsi="Times New Roman" w:cs="Times New Roman"/>
          <w:sz w:val="24"/>
          <w:szCs w:val="24"/>
        </w:rPr>
        <w:t xml:space="preserve">it </w:t>
      </w:r>
      <w:r w:rsidR="009974D5" w:rsidRPr="00626734">
        <w:rPr>
          <w:rFonts w:ascii="Times New Roman" w:eastAsia="Times New Roman" w:hAnsi="Times New Roman" w:cs="Times New Roman"/>
          <w:sz w:val="24"/>
          <w:szCs w:val="24"/>
        </w:rPr>
        <w:t xml:space="preserve">could have </w:t>
      </w:r>
      <w:r w:rsidR="0046418C">
        <w:rPr>
          <w:rFonts w:ascii="Times New Roman" w:eastAsia="Times New Roman" w:hAnsi="Times New Roman" w:cs="Times New Roman"/>
          <w:sz w:val="24"/>
          <w:szCs w:val="24"/>
        </w:rPr>
        <w:t xml:space="preserve">extended its southern border and </w:t>
      </w:r>
      <w:r w:rsidR="009974D5" w:rsidRPr="00626734">
        <w:rPr>
          <w:rFonts w:ascii="Times New Roman" w:eastAsia="Times New Roman" w:hAnsi="Times New Roman" w:cs="Times New Roman"/>
          <w:sz w:val="24"/>
          <w:szCs w:val="24"/>
        </w:rPr>
        <w:t xml:space="preserve">reached across Newark Bay into Elizabeth. However, </w:t>
      </w:r>
      <w:r>
        <w:rPr>
          <w:rFonts w:ascii="Times New Roman" w:eastAsia="Times New Roman" w:hAnsi="Times New Roman" w:cs="Times New Roman"/>
          <w:sz w:val="24"/>
          <w:szCs w:val="24"/>
        </w:rPr>
        <w:t>this would have interfered with the district’s conti</w:t>
      </w:r>
      <w:r w:rsidR="005A7135">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uity and with the idea of a community of interest. There is </w:t>
      </w:r>
      <w:r w:rsidR="00904854">
        <w:rPr>
          <w:rFonts w:ascii="Times New Roman" w:eastAsia="Times New Roman" w:hAnsi="Times New Roman" w:cs="Times New Roman"/>
          <w:sz w:val="24"/>
          <w:szCs w:val="24"/>
        </w:rPr>
        <w:t xml:space="preserve">no </w:t>
      </w:r>
      <w:r w:rsidR="00904854">
        <w:rPr>
          <w:rFonts w:ascii="Times New Roman" w:eastAsia="Times New Roman" w:hAnsi="Times New Roman" w:cs="Times New Roman"/>
          <w:sz w:val="24"/>
          <w:szCs w:val="24"/>
        </w:rPr>
        <w:lastRenderedPageBreak/>
        <w:t>infrastructure</w:t>
      </w:r>
      <w:r>
        <w:rPr>
          <w:rFonts w:ascii="Times New Roman" w:eastAsia="Times New Roman" w:hAnsi="Times New Roman" w:cs="Times New Roman"/>
          <w:sz w:val="24"/>
          <w:szCs w:val="24"/>
        </w:rPr>
        <w:t xml:space="preserve"> that </w:t>
      </w:r>
      <w:r w:rsidR="009974D5" w:rsidRPr="00626734">
        <w:rPr>
          <w:rFonts w:ascii="Times New Roman" w:eastAsia="Times New Roman" w:hAnsi="Times New Roman" w:cs="Times New Roman"/>
          <w:sz w:val="24"/>
          <w:szCs w:val="24"/>
        </w:rPr>
        <w:t xml:space="preserve">connects the communities of Bayonne and Constable Hook with Elizabeth without going through Staten Island. </w:t>
      </w:r>
      <w:r w:rsidR="00932832">
        <w:rPr>
          <w:rFonts w:ascii="Times New Roman" w:eastAsia="Times New Roman" w:hAnsi="Times New Roman" w:cs="Times New Roman"/>
          <w:sz w:val="24"/>
          <w:szCs w:val="24"/>
        </w:rPr>
        <w:t xml:space="preserve">Had they been grouped into the same district, little would have bonded them together as a community. </w:t>
      </w:r>
      <w:r w:rsidR="00904854">
        <w:rPr>
          <w:rFonts w:ascii="Times New Roman" w:eastAsia="Times New Roman" w:hAnsi="Times New Roman" w:cs="Times New Roman"/>
          <w:sz w:val="24"/>
          <w:szCs w:val="24"/>
        </w:rPr>
        <w:t>Further, it would have</w:t>
      </w:r>
      <w:r w:rsidR="00BC170D">
        <w:rPr>
          <w:rFonts w:ascii="Times New Roman" w:eastAsia="Times New Roman" w:hAnsi="Times New Roman" w:cs="Times New Roman"/>
          <w:sz w:val="24"/>
          <w:szCs w:val="24"/>
        </w:rPr>
        <w:t xml:space="preserve"> </w:t>
      </w:r>
      <w:r w:rsidR="00A747FE">
        <w:rPr>
          <w:rFonts w:ascii="Times New Roman" w:eastAsia="Times New Roman" w:hAnsi="Times New Roman" w:cs="Times New Roman"/>
          <w:sz w:val="24"/>
          <w:szCs w:val="24"/>
        </w:rPr>
        <w:t>violated congressional definitions of contiguity since constituents would have to travel into other districts (State</w:t>
      </w:r>
      <w:r w:rsidR="00C80667">
        <w:rPr>
          <w:rFonts w:ascii="Times New Roman" w:eastAsia="Times New Roman" w:hAnsi="Times New Roman" w:cs="Times New Roman"/>
          <w:sz w:val="24"/>
          <w:szCs w:val="24"/>
        </w:rPr>
        <w:t>n</w:t>
      </w:r>
      <w:r w:rsidR="00A747FE">
        <w:rPr>
          <w:rFonts w:ascii="Times New Roman" w:eastAsia="Times New Roman" w:hAnsi="Times New Roman" w:cs="Times New Roman"/>
          <w:sz w:val="24"/>
          <w:szCs w:val="24"/>
        </w:rPr>
        <w:t xml:space="preserve"> Island or District 1</w:t>
      </w:r>
      <w:r w:rsidR="0046418C">
        <w:rPr>
          <w:rFonts w:ascii="Times New Roman" w:eastAsia="Times New Roman" w:hAnsi="Times New Roman" w:cs="Times New Roman"/>
          <w:sz w:val="24"/>
          <w:szCs w:val="24"/>
        </w:rPr>
        <w:t>1</w:t>
      </w:r>
      <w:r w:rsidR="00A747FE">
        <w:rPr>
          <w:rFonts w:ascii="Times New Roman" w:eastAsia="Times New Roman" w:hAnsi="Times New Roman" w:cs="Times New Roman"/>
          <w:sz w:val="24"/>
          <w:szCs w:val="24"/>
        </w:rPr>
        <w:t>) in order to reach Elizabeth.</w:t>
      </w:r>
      <w:r w:rsidR="00A747FE">
        <w:rPr>
          <w:rStyle w:val="FootnoteReference"/>
          <w:rFonts w:ascii="Times New Roman" w:eastAsia="Times New Roman" w:hAnsi="Times New Roman" w:cs="Times New Roman"/>
          <w:sz w:val="24"/>
          <w:szCs w:val="24"/>
        </w:rPr>
        <w:footnoteReference w:id="18"/>
      </w:r>
      <w:r w:rsidR="00A747FE">
        <w:rPr>
          <w:rFonts w:ascii="Times New Roman" w:eastAsia="Times New Roman" w:hAnsi="Times New Roman" w:cs="Times New Roman"/>
          <w:sz w:val="24"/>
          <w:szCs w:val="24"/>
        </w:rPr>
        <w:t xml:space="preserve"> </w:t>
      </w:r>
      <w:r w:rsidR="00932832">
        <w:rPr>
          <w:rFonts w:ascii="Times New Roman" w:eastAsia="Times New Roman" w:hAnsi="Times New Roman" w:cs="Times New Roman"/>
          <w:sz w:val="24"/>
          <w:szCs w:val="24"/>
        </w:rPr>
        <w:t xml:space="preserve">District 12 </w:t>
      </w:r>
      <w:r w:rsidR="00932832" w:rsidRPr="0046418C">
        <w:rPr>
          <w:rFonts w:ascii="Times New Roman" w:eastAsia="Times New Roman" w:hAnsi="Times New Roman" w:cs="Times New Roman"/>
          <w:i/>
          <w:iCs/>
          <w:sz w:val="24"/>
          <w:szCs w:val="24"/>
        </w:rPr>
        <w:t>was</w:t>
      </w:r>
      <w:r w:rsidR="00932832">
        <w:rPr>
          <w:rFonts w:ascii="Times New Roman" w:eastAsia="Times New Roman" w:hAnsi="Times New Roman" w:cs="Times New Roman"/>
          <w:sz w:val="24"/>
          <w:szCs w:val="24"/>
        </w:rPr>
        <w:t xml:space="preserve"> allowed to reach across into </w:t>
      </w:r>
      <w:r w:rsidR="00932832">
        <w:rPr>
          <w:rFonts w:ascii="Times New Roman" w:eastAsia="Times New Roman" w:hAnsi="Times New Roman" w:cs="Times New Roman"/>
          <w:iCs/>
          <w:sz w:val="24"/>
          <w:szCs w:val="24"/>
        </w:rPr>
        <w:t>South Kearny because the New Jersey Turnpike and several rail lines connect the two sides of the Hackensack River, so accessibility, conti</w:t>
      </w:r>
      <w:r w:rsidR="005A7135">
        <w:rPr>
          <w:rFonts w:ascii="Times New Roman" w:eastAsia="Times New Roman" w:hAnsi="Times New Roman" w:cs="Times New Roman"/>
          <w:iCs/>
          <w:sz w:val="24"/>
          <w:szCs w:val="24"/>
        </w:rPr>
        <w:t>g</w:t>
      </w:r>
      <w:r w:rsidR="00932832">
        <w:rPr>
          <w:rFonts w:ascii="Times New Roman" w:eastAsia="Times New Roman" w:hAnsi="Times New Roman" w:cs="Times New Roman"/>
          <w:iCs/>
          <w:sz w:val="24"/>
          <w:szCs w:val="24"/>
        </w:rPr>
        <w:t>uity, and community are kept intact.</w:t>
      </w:r>
      <w:r w:rsidR="00AF6266">
        <w:rPr>
          <w:rFonts w:ascii="Times New Roman" w:eastAsia="Times New Roman" w:hAnsi="Times New Roman" w:cs="Times New Roman"/>
          <w:iCs/>
          <w:sz w:val="24"/>
          <w:szCs w:val="24"/>
        </w:rPr>
        <w:t xml:space="preserve"> </w:t>
      </w:r>
    </w:p>
    <w:p w14:paraId="5BA3F84C" w14:textId="600C17A6" w:rsidR="00C80667" w:rsidRPr="00C80667" w:rsidRDefault="00C80667" w:rsidP="00C80667">
      <w:pPr>
        <w:numPr>
          <w:ilvl w:val="3"/>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District 11</w:t>
      </w:r>
    </w:p>
    <w:p w14:paraId="49E63C10" w14:textId="194F7BA1" w:rsidR="00BD2855" w:rsidRDefault="00C80667" w:rsidP="00AF6266">
      <w:pPr>
        <w:shd w:val="clear" w:color="auto" w:fill="FFFFFF"/>
        <w:spacing w:line="480" w:lineRule="auto"/>
        <w:ind w:firstLine="720"/>
        <w:rPr>
          <w:rFonts w:ascii="Times New Roman" w:eastAsia="Times New Roman" w:hAnsi="Times New Roman" w:cs="Times New Roman"/>
          <w:iCs/>
          <w:sz w:val="24"/>
          <w:szCs w:val="24"/>
        </w:rPr>
      </w:pPr>
      <w:r>
        <w:rPr>
          <w:noProof/>
        </w:rPr>
        <w:drawing>
          <wp:anchor distT="0" distB="0" distL="114300" distR="114300" simplePos="0" relativeHeight="251671552" behindDoc="0" locked="0" layoutInCell="1" allowOverlap="1" wp14:anchorId="2C78BA30" wp14:editId="126D3758">
            <wp:simplePos x="0" y="0"/>
            <wp:positionH relativeFrom="margin">
              <wp:align>left</wp:align>
            </wp:positionH>
            <wp:positionV relativeFrom="paragraph">
              <wp:posOffset>201506</wp:posOffset>
            </wp:positionV>
            <wp:extent cx="5983173" cy="384048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3173" cy="3840480"/>
                    </a:xfrm>
                    <a:prstGeom prst="rect">
                      <a:avLst/>
                    </a:prstGeom>
                  </pic:spPr>
                </pic:pic>
              </a:graphicData>
            </a:graphic>
          </wp:anchor>
        </w:drawing>
      </w:r>
    </w:p>
    <w:p w14:paraId="6885933D" w14:textId="0A75ED49" w:rsidR="0009214F" w:rsidRDefault="0009214F" w:rsidP="00AF6266">
      <w:pPr>
        <w:shd w:val="clear" w:color="auto" w:fill="FFFFFF"/>
        <w:spacing w:line="480" w:lineRule="auto"/>
        <w:rPr>
          <w:rFonts w:ascii="Times New Roman" w:eastAsia="Times New Roman" w:hAnsi="Times New Roman" w:cs="Times New Roman"/>
          <w:iCs/>
          <w:sz w:val="24"/>
          <w:szCs w:val="24"/>
        </w:rPr>
      </w:pPr>
    </w:p>
    <w:p w14:paraId="33DFC3CA" w14:textId="0715063B" w:rsidR="00122570" w:rsidRDefault="00122570" w:rsidP="00122570">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 xml:space="preserve">District 11 </w:t>
      </w:r>
      <w:r w:rsidR="007654AF">
        <w:rPr>
          <w:rFonts w:ascii="Times New Roman" w:eastAsia="Times New Roman" w:hAnsi="Times New Roman" w:cs="Times New Roman"/>
          <w:iCs/>
          <w:sz w:val="24"/>
          <w:szCs w:val="24"/>
        </w:rPr>
        <w:t xml:space="preserve">has a similar story. </w:t>
      </w:r>
      <w:r w:rsidR="00DA1691">
        <w:rPr>
          <w:rFonts w:ascii="Times New Roman" w:eastAsia="Times New Roman" w:hAnsi="Times New Roman" w:cs="Times New Roman"/>
          <w:iCs/>
          <w:sz w:val="24"/>
          <w:szCs w:val="24"/>
        </w:rPr>
        <w:t>Much of Newark is captured within District 11, and mu</w:t>
      </w:r>
      <w:r w:rsidR="00F416C9">
        <w:rPr>
          <w:rFonts w:ascii="Times New Roman" w:eastAsia="Times New Roman" w:hAnsi="Times New Roman" w:cs="Times New Roman"/>
          <w:iCs/>
          <w:sz w:val="24"/>
          <w:szCs w:val="24"/>
        </w:rPr>
        <w:t>ch</w:t>
      </w:r>
      <w:r w:rsidR="00DA1691">
        <w:rPr>
          <w:rFonts w:ascii="Times New Roman" w:eastAsia="Times New Roman" w:hAnsi="Times New Roman" w:cs="Times New Roman"/>
          <w:iCs/>
          <w:sz w:val="24"/>
          <w:szCs w:val="24"/>
        </w:rPr>
        <w:t xml:space="preserve"> of Newark is home to a large Black population. </w:t>
      </w:r>
      <w:r w:rsidR="00F416C9">
        <w:rPr>
          <w:rFonts w:ascii="Times New Roman" w:eastAsia="Times New Roman" w:hAnsi="Times New Roman" w:cs="Times New Roman"/>
          <w:iCs/>
          <w:sz w:val="24"/>
          <w:szCs w:val="24"/>
        </w:rPr>
        <w:t xml:space="preserve">In the </w:t>
      </w:r>
      <w:r w:rsidR="003711DE">
        <w:rPr>
          <w:rFonts w:ascii="Times New Roman" w:eastAsia="Times New Roman" w:hAnsi="Times New Roman" w:cs="Times New Roman"/>
          <w:iCs/>
          <w:sz w:val="24"/>
          <w:szCs w:val="24"/>
        </w:rPr>
        <w:t>201</w:t>
      </w:r>
      <w:r w:rsidR="003A237F">
        <w:rPr>
          <w:rFonts w:ascii="Times New Roman" w:eastAsia="Times New Roman" w:hAnsi="Times New Roman" w:cs="Times New Roman"/>
          <w:iCs/>
          <w:sz w:val="24"/>
          <w:szCs w:val="24"/>
        </w:rPr>
        <w:t>2</w:t>
      </w:r>
      <w:r w:rsidR="003711DE">
        <w:rPr>
          <w:rFonts w:ascii="Times New Roman" w:eastAsia="Times New Roman" w:hAnsi="Times New Roman" w:cs="Times New Roman"/>
          <w:iCs/>
          <w:sz w:val="24"/>
          <w:szCs w:val="24"/>
        </w:rPr>
        <w:t xml:space="preserve"> enacted</w:t>
      </w:r>
      <w:r w:rsidR="00F416C9">
        <w:rPr>
          <w:rFonts w:ascii="Times New Roman" w:eastAsia="Times New Roman" w:hAnsi="Times New Roman" w:cs="Times New Roman"/>
          <w:iCs/>
          <w:sz w:val="24"/>
          <w:szCs w:val="24"/>
        </w:rPr>
        <w:t xml:space="preserve"> plan, this district is majority Black. However, demographics have shifted since the 2010 census, and it is now incredibly difficult to draw a majority-Black district around Newark that has any </w:t>
      </w:r>
      <w:r w:rsidR="004F5D16">
        <w:rPr>
          <w:rFonts w:ascii="Times New Roman" w:eastAsia="Times New Roman" w:hAnsi="Times New Roman" w:cs="Times New Roman"/>
          <w:iCs/>
          <w:sz w:val="24"/>
          <w:szCs w:val="24"/>
        </w:rPr>
        <w:t>hint of compactness</w:t>
      </w:r>
      <w:r w:rsidR="0046418C">
        <w:rPr>
          <w:rFonts w:ascii="Times New Roman" w:eastAsia="Times New Roman" w:hAnsi="Times New Roman" w:cs="Times New Roman"/>
          <w:iCs/>
          <w:sz w:val="24"/>
          <w:szCs w:val="24"/>
        </w:rPr>
        <w:t xml:space="preserve"> (compactness and its definitions are discussed </w:t>
      </w:r>
      <w:r w:rsidR="0046418C">
        <w:rPr>
          <w:rFonts w:ascii="Times New Roman" w:eastAsia="Times New Roman" w:hAnsi="Times New Roman" w:cs="Times New Roman"/>
          <w:i/>
          <w:sz w:val="24"/>
          <w:szCs w:val="24"/>
        </w:rPr>
        <w:t>infra</w:t>
      </w:r>
      <w:r w:rsidR="0046418C">
        <w:rPr>
          <w:rFonts w:ascii="Times New Roman" w:eastAsia="Times New Roman" w:hAnsi="Times New Roman" w:cs="Times New Roman"/>
          <w:iCs/>
          <w:sz w:val="24"/>
          <w:szCs w:val="24"/>
        </w:rPr>
        <w:t>)</w:t>
      </w:r>
      <w:r w:rsidR="004F5D16">
        <w:rPr>
          <w:rFonts w:ascii="Times New Roman" w:eastAsia="Times New Roman" w:hAnsi="Times New Roman" w:cs="Times New Roman"/>
          <w:iCs/>
          <w:sz w:val="24"/>
          <w:szCs w:val="24"/>
        </w:rPr>
        <w:t>, community, or conti</w:t>
      </w:r>
      <w:r w:rsidR="005A7135">
        <w:rPr>
          <w:rFonts w:ascii="Times New Roman" w:eastAsia="Times New Roman" w:hAnsi="Times New Roman" w:cs="Times New Roman"/>
          <w:iCs/>
          <w:sz w:val="24"/>
          <w:szCs w:val="24"/>
        </w:rPr>
        <w:t>g</w:t>
      </w:r>
      <w:r w:rsidR="004F5D16">
        <w:rPr>
          <w:rFonts w:ascii="Times New Roman" w:eastAsia="Times New Roman" w:hAnsi="Times New Roman" w:cs="Times New Roman"/>
          <w:iCs/>
          <w:sz w:val="24"/>
          <w:szCs w:val="24"/>
        </w:rPr>
        <w:t>uity. Further, much of the core of Newark – where the New Jersey Turnpike crosses the river – had to be ceded to District 12 in order to keep the Hispanic population relatively high.</w:t>
      </w:r>
    </w:p>
    <w:p w14:paraId="387837DC" w14:textId="6612247C" w:rsidR="0021608E" w:rsidRPr="00EF2824" w:rsidRDefault="007D0C6C" w:rsidP="00EF2824">
      <w:pPr>
        <w:shd w:val="clear" w:color="auto" w:fill="FFFFFF"/>
        <w:spacing w:line="480" w:lineRule="auto"/>
        <w:ind w:firstLine="720"/>
        <w:rPr>
          <w:rFonts w:ascii="Times New Roman" w:eastAsia="Times New Roman" w:hAnsi="Times New Roman" w:cs="Times New Roman"/>
          <w:sz w:val="24"/>
          <w:szCs w:val="24"/>
        </w:rPr>
      </w:pPr>
      <w:bookmarkStart w:id="4" w:name="_Hlk93140114"/>
      <w:r>
        <w:rPr>
          <w:rFonts w:ascii="Times New Roman" w:eastAsia="Times New Roman" w:hAnsi="Times New Roman" w:cs="Times New Roman"/>
          <w:iCs/>
          <w:sz w:val="24"/>
          <w:szCs w:val="24"/>
        </w:rPr>
        <w:t>When drawing districts with racial considerations, redistrictors must bear in mind</w:t>
      </w:r>
      <w:bookmarkEnd w:id="4"/>
      <w:r>
        <w:rPr>
          <w:rFonts w:ascii="Times New Roman" w:eastAsia="Times New Roman" w:hAnsi="Times New Roman" w:cs="Times New Roman"/>
          <w:iCs/>
          <w:sz w:val="24"/>
          <w:szCs w:val="24"/>
        </w:rPr>
        <w:t xml:space="preserve"> </w:t>
      </w:r>
      <w:r w:rsidR="00A15EEF">
        <w:rPr>
          <w:rFonts w:ascii="Times New Roman" w:eastAsia="Times New Roman" w:hAnsi="Times New Roman" w:cs="Times New Roman"/>
          <w:i/>
          <w:sz w:val="24"/>
          <w:szCs w:val="24"/>
        </w:rPr>
        <w:t>Shaw v. Reno</w:t>
      </w:r>
      <w:r>
        <w:rPr>
          <w:rFonts w:ascii="Times New Roman" w:eastAsia="Times New Roman" w:hAnsi="Times New Roman" w:cs="Times New Roman"/>
          <w:iCs/>
          <w:sz w:val="24"/>
          <w:szCs w:val="24"/>
        </w:rPr>
        <w:t>, which</w:t>
      </w:r>
      <w:r w:rsidR="00A15EEF">
        <w:rPr>
          <w:rFonts w:ascii="Times New Roman" w:eastAsia="Times New Roman" w:hAnsi="Times New Roman" w:cs="Times New Roman"/>
          <w:sz w:val="24"/>
          <w:szCs w:val="24"/>
        </w:rPr>
        <w:t xml:space="preserve"> has particular implications for racial gerrymandering. In it, a plaintiff challenged a redistricting plan under the 14th Amendment’s Equal Protection Clause. The Supreme Court accepted their argument that, even though the plan appeared neutral on its face, it could not be understood as </w:t>
      </w:r>
      <w:r w:rsidR="00A15EEF">
        <w:rPr>
          <w:rFonts w:ascii="Times New Roman" w:eastAsia="Times New Roman" w:hAnsi="Times New Roman" w:cs="Times New Roman"/>
          <w:i/>
          <w:sz w:val="24"/>
          <w:szCs w:val="24"/>
        </w:rPr>
        <w:t xml:space="preserve">anything other than </w:t>
      </w:r>
      <w:r w:rsidR="00A15EEF">
        <w:rPr>
          <w:rFonts w:ascii="Times New Roman" w:eastAsia="Times New Roman" w:hAnsi="Times New Roman" w:cs="Times New Roman"/>
          <w:sz w:val="24"/>
          <w:szCs w:val="24"/>
        </w:rPr>
        <w:t>an effort to separate voters into different districts on the basis of race, and that the separation in question had no sufficient justification.</w:t>
      </w:r>
      <w:r w:rsidR="00A15EEF">
        <w:rPr>
          <w:rFonts w:ascii="Times New Roman" w:eastAsia="Times New Roman" w:hAnsi="Times New Roman" w:cs="Times New Roman"/>
          <w:sz w:val="24"/>
          <w:szCs w:val="24"/>
          <w:vertAlign w:val="superscript"/>
        </w:rPr>
        <w:footnoteReference w:id="19"/>
      </w:r>
      <w:r w:rsidR="00A15EEF">
        <w:rPr>
          <w:rFonts w:ascii="Times New Roman" w:eastAsia="Times New Roman" w:hAnsi="Times New Roman" w:cs="Times New Roman"/>
          <w:sz w:val="24"/>
          <w:szCs w:val="24"/>
        </w:rPr>
        <w:t xml:space="preserve"> Using </w:t>
      </w:r>
      <w:r w:rsidR="00A15EEF">
        <w:rPr>
          <w:rFonts w:ascii="Times New Roman" w:eastAsia="Times New Roman" w:hAnsi="Times New Roman" w:cs="Times New Roman"/>
          <w:i/>
          <w:sz w:val="24"/>
          <w:szCs w:val="24"/>
        </w:rPr>
        <w:t>Shaw</w:t>
      </w:r>
      <w:r w:rsidR="00A15EEF">
        <w:rPr>
          <w:rFonts w:ascii="Times New Roman" w:eastAsia="Times New Roman" w:hAnsi="Times New Roman" w:cs="Times New Roman"/>
          <w:sz w:val="24"/>
          <w:szCs w:val="24"/>
        </w:rPr>
        <w:t xml:space="preserve"> as a basis, the Court further developed this doctrine in another case, </w:t>
      </w:r>
      <w:r w:rsidR="00A15EEF">
        <w:rPr>
          <w:rFonts w:ascii="Times New Roman" w:eastAsia="Times New Roman" w:hAnsi="Times New Roman" w:cs="Times New Roman"/>
          <w:i/>
          <w:sz w:val="24"/>
          <w:szCs w:val="24"/>
        </w:rPr>
        <w:t>Miller v. Johnson</w:t>
      </w:r>
      <w:r w:rsidR="00A15EEF">
        <w:rPr>
          <w:rFonts w:ascii="Times New Roman" w:eastAsia="Times New Roman" w:hAnsi="Times New Roman" w:cs="Times New Roman"/>
          <w:sz w:val="24"/>
          <w:szCs w:val="24"/>
        </w:rPr>
        <w:t>.</w:t>
      </w:r>
      <w:r w:rsidR="00A15EEF">
        <w:rPr>
          <w:rFonts w:ascii="Times New Roman" w:eastAsia="Times New Roman" w:hAnsi="Times New Roman" w:cs="Times New Roman"/>
          <w:sz w:val="24"/>
          <w:szCs w:val="24"/>
          <w:vertAlign w:val="superscript"/>
        </w:rPr>
        <w:footnoteReference w:id="20"/>
      </w:r>
      <w:r w:rsidR="00A15EEF">
        <w:rPr>
          <w:rFonts w:ascii="Times New Roman" w:eastAsia="Times New Roman" w:hAnsi="Times New Roman" w:cs="Times New Roman"/>
          <w:sz w:val="24"/>
          <w:szCs w:val="24"/>
        </w:rPr>
        <w:t xml:space="preserve"> There, it held that strict scrutiny is triggered when race served as the “predominant” factor in the drawing of district lines.</w:t>
      </w:r>
      <w:r w:rsidR="00A15EEF">
        <w:rPr>
          <w:rStyle w:val="FootnoteReference"/>
          <w:rFonts w:ascii="Times New Roman" w:eastAsia="Times New Roman" w:hAnsi="Times New Roman" w:cs="Times New Roman"/>
          <w:sz w:val="24"/>
          <w:szCs w:val="24"/>
        </w:rPr>
        <w:footnoteReference w:id="21"/>
      </w:r>
      <w:r w:rsidR="00A15EEF">
        <w:rPr>
          <w:rFonts w:ascii="Times New Roman" w:eastAsia="Times New Roman" w:hAnsi="Times New Roman" w:cs="Times New Roman"/>
          <w:sz w:val="24"/>
          <w:szCs w:val="24"/>
        </w:rPr>
        <w:t xml:space="preserve"> </w:t>
      </w:r>
      <w:r w:rsidR="00A15EEF">
        <w:rPr>
          <w:rFonts w:ascii="Times New Roman" w:eastAsia="Times New Roman" w:hAnsi="Times New Roman" w:cs="Times New Roman"/>
          <w:i/>
          <w:sz w:val="24"/>
          <w:szCs w:val="24"/>
        </w:rPr>
        <w:t xml:space="preserve">Miller </w:t>
      </w:r>
      <w:r w:rsidR="00A15EEF">
        <w:rPr>
          <w:rFonts w:ascii="Times New Roman" w:eastAsia="Times New Roman" w:hAnsi="Times New Roman" w:cs="Times New Roman"/>
          <w:sz w:val="24"/>
          <w:szCs w:val="24"/>
        </w:rPr>
        <w:t>also held that districts with strange shapes with seemingly no obvious basis can be indicative of discriminatory intent, serving as circumstantial evidence of the predominance of race.</w:t>
      </w:r>
      <w:r w:rsidR="00A15EEF">
        <w:rPr>
          <w:rFonts w:ascii="Times New Roman" w:eastAsia="Times New Roman" w:hAnsi="Times New Roman" w:cs="Times New Roman"/>
          <w:sz w:val="24"/>
          <w:szCs w:val="24"/>
          <w:vertAlign w:val="superscript"/>
        </w:rPr>
        <w:footnoteReference w:id="22"/>
      </w:r>
      <w:r w:rsidR="00A15EEF">
        <w:rPr>
          <w:rFonts w:ascii="Times New Roman" w:eastAsia="Times New Roman" w:hAnsi="Times New Roman" w:cs="Times New Roman"/>
          <w:sz w:val="24"/>
          <w:szCs w:val="24"/>
        </w:rPr>
        <w:t xml:space="preserve"> At the same time, strictly observing traditional districting principles can be equally indicative of a </w:t>
      </w:r>
      <w:r w:rsidR="00A15EEF">
        <w:rPr>
          <w:rFonts w:ascii="Times New Roman" w:eastAsia="Times New Roman" w:hAnsi="Times New Roman" w:cs="Times New Roman"/>
          <w:i/>
          <w:sz w:val="24"/>
          <w:szCs w:val="24"/>
        </w:rPr>
        <w:t xml:space="preserve">lack </w:t>
      </w:r>
      <w:r w:rsidR="00A15EEF">
        <w:rPr>
          <w:rFonts w:ascii="Times New Roman" w:eastAsia="Times New Roman" w:hAnsi="Times New Roman" w:cs="Times New Roman"/>
          <w:sz w:val="24"/>
          <w:szCs w:val="24"/>
        </w:rPr>
        <w:t>of discriminatory intent.</w:t>
      </w:r>
      <w:r w:rsidR="00A15EEF">
        <w:rPr>
          <w:rFonts w:ascii="Times New Roman" w:eastAsia="Times New Roman" w:hAnsi="Times New Roman" w:cs="Times New Roman"/>
          <w:sz w:val="24"/>
          <w:szCs w:val="24"/>
          <w:vertAlign w:val="superscript"/>
        </w:rPr>
        <w:footnoteReference w:id="23"/>
      </w:r>
      <w:r w:rsidR="00A15EEF">
        <w:rPr>
          <w:rFonts w:ascii="Times New Roman" w:eastAsia="Times New Roman" w:hAnsi="Times New Roman" w:cs="Times New Roman"/>
          <w:sz w:val="24"/>
          <w:szCs w:val="24"/>
        </w:rPr>
        <w:t xml:space="preserve"> While the strange shape of District 11 </w:t>
      </w:r>
      <w:r w:rsidR="00A15EEF">
        <w:rPr>
          <w:rFonts w:ascii="Times New Roman" w:eastAsia="Times New Roman" w:hAnsi="Times New Roman" w:cs="Times New Roman"/>
          <w:sz w:val="24"/>
          <w:szCs w:val="24"/>
        </w:rPr>
        <w:lastRenderedPageBreak/>
        <w:t xml:space="preserve">here might appear to be indicative of discriminatory intent under </w:t>
      </w:r>
      <w:r w:rsidR="00A15EEF">
        <w:rPr>
          <w:rFonts w:ascii="Times New Roman" w:eastAsia="Times New Roman" w:hAnsi="Times New Roman" w:cs="Times New Roman"/>
          <w:i/>
          <w:iCs/>
          <w:sz w:val="24"/>
          <w:szCs w:val="24"/>
        </w:rPr>
        <w:t>Miller</w:t>
      </w:r>
      <w:r w:rsidR="00A15EEF">
        <w:rPr>
          <w:rFonts w:ascii="Times New Roman" w:eastAsia="Times New Roman" w:hAnsi="Times New Roman" w:cs="Times New Roman"/>
          <w:sz w:val="24"/>
          <w:szCs w:val="24"/>
        </w:rPr>
        <w:t xml:space="preserve"> (indeed, it purposefully avoids much of the city’s core), the district was created in an effort to preserve as much of the current Black population as possible.</w:t>
      </w:r>
    </w:p>
    <w:p w14:paraId="4F202080" w14:textId="5C73D630" w:rsidR="008E0058" w:rsidRDefault="008E0058" w:rsidP="008E0058">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Respecting Political Subdivisions</w:t>
      </w:r>
    </w:p>
    <w:p w14:paraId="62FA19F8" w14:textId="7199AC0D" w:rsidR="00CD2798" w:rsidRPr="00CD2798" w:rsidRDefault="00CD2798" w:rsidP="00CD2798">
      <w:pPr>
        <w:shd w:val="clear" w:color="auto" w:fill="FFFFFF"/>
        <w:spacing w:line="480" w:lineRule="auto"/>
        <w:ind w:firstLine="720"/>
        <w:rPr>
          <w:rFonts w:ascii="Times New Roman" w:eastAsia="Times New Roman" w:hAnsi="Times New Roman" w:cs="Times New Roman"/>
          <w:iCs/>
          <w:sz w:val="24"/>
          <w:szCs w:val="24"/>
        </w:rPr>
      </w:pPr>
      <w:r w:rsidRPr="00CD2798">
        <w:rPr>
          <w:rFonts w:ascii="Times New Roman" w:eastAsia="Times New Roman" w:hAnsi="Times New Roman" w:cs="Times New Roman"/>
          <w:iCs/>
          <w:sz w:val="24"/>
          <w:szCs w:val="24"/>
        </w:rPr>
        <w:t xml:space="preserve">In 42 states, new state legislative districts must </w:t>
      </w:r>
      <w:r w:rsidR="007F4BF8" w:rsidRPr="00CD2798">
        <w:rPr>
          <w:rFonts w:ascii="Times New Roman" w:eastAsia="Times New Roman" w:hAnsi="Times New Roman" w:cs="Times New Roman"/>
          <w:iCs/>
          <w:sz w:val="24"/>
          <w:szCs w:val="24"/>
        </w:rPr>
        <w:t>consider</w:t>
      </w:r>
      <w:r w:rsidRPr="00CD2798">
        <w:rPr>
          <w:rFonts w:ascii="Times New Roman" w:eastAsia="Times New Roman" w:hAnsi="Times New Roman" w:cs="Times New Roman"/>
          <w:iCs/>
          <w:sz w:val="24"/>
          <w:szCs w:val="24"/>
        </w:rPr>
        <w:t xml:space="preserve"> existing political boundaries such as the borders of cities, counties, boroughs, towns, and wards.</w:t>
      </w:r>
      <w:bookmarkStart w:id="5" w:name="_Ref93142089"/>
      <w:r>
        <w:rPr>
          <w:rStyle w:val="FootnoteReference"/>
          <w:rFonts w:ascii="Times New Roman" w:eastAsia="Times New Roman" w:hAnsi="Times New Roman" w:cs="Times New Roman"/>
          <w:iCs/>
          <w:sz w:val="24"/>
          <w:szCs w:val="24"/>
        </w:rPr>
        <w:footnoteReference w:id="24"/>
      </w:r>
      <w:bookmarkEnd w:id="5"/>
      <w:r w:rsidRPr="00CD2798">
        <w:rPr>
          <w:rFonts w:ascii="Times New Roman" w:eastAsia="Times New Roman" w:hAnsi="Times New Roman" w:cs="Times New Roman"/>
          <w:iCs/>
          <w:sz w:val="24"/>
          <w:szCs w:val="24"/>
        </w:rPr>
        <w:t xml:space="preserve"> 19 states have this requirement for congressional districts as well</w:t>
      </w:r>
      <w:r w:rsidR="00BE3457">
        <w:rPr>
          <w:rFonts w:ascii="Times New Roman" w:eastAsia="Times New Roman" w:hAnsi="Times New Roman" w:cs="Times New Roman"/>
          <w:iCs/>
          <w:sz w:val="24"/>
          <w:szCs w:val="24"/>
        </w:rPr>
        <w:t>, though New Jersey does not</w:t>
      </w:r>
      <w:r w:rsidRPr="00CD2798">
        <w:rPr>
          <w:rFonts w:ascii="Times New Roman" w:eastAsia="Times New Roman" w:hAnsi="Times New Roman" w:cs="Times New Roman"/>
          <w:iCs/>
          <w:sz w:val="24"/>
          <w:szCs w:val="24"/>
        </w:rPr>
        <w:t>.</w:t>
      </w:r>
      <w:r>
        <w:rPr>
          <w:rStyle w:val="FootnoteReference"/>
          <w:rFonts w:ascii="Times New Roman" w:eastAsia="Times New Roman" w:hAnsi="Times New Roman" w:cs="Times New Roman"/>
          <w:iCs/>
          <w:sz w:val="24"/>
          <w:szCs w:val="24"/>
        </w:rPr>
        <w:footnoteReference w:id="25"/>
      </w:r>
      <w:r w:rsidR="00BE3457">
        <w:rPr>
          <w:rFonts w:ascii="Times New Roman" w:eastAsia="Times New Roman" w:hAnsi="Times New Roman" w:cs="Times New Roman"/>
          <w:iCs/>
          <w:sz w:val="24"/>
          <w:szCs w:val="24"/>
        </w:rPr>
        <w:t xml:space="preserve"> Nonetheless, </w:t>
      </w:r>
      <w:r w:rsidRPr="00CD2798">
        <w:rPr>
          <w:rFonts w:ascii="Times New Roman" w:eastAsia="Times New Roman" w:hAnsi="Times New Roman" w:cs="Times New Roman"/>
          <w:iCs/>
          <w:sz w:val="24"/>
          <w:szCs w:val="24"/>
        </w:rPr>
        <w:t xml:space="preserve"> </w:t>
      </w:r>
      <w:r w:rsidR="00BE3457">
        <w:rPr>
          <w:rFonts w:ascii="Times New Roman" w:eastAsia="Times New Roman" w:hAnsi="Times New Roman" w:cs="Times New Roman"/>
          <w:iCs/>
          <w:sz w:val="24"/>
          <w:szCs w:val="24"/>
        </w:rPr>
        <w:t>t</w:t>
      </w:r>
      <w:r w:rsidRPr="00CD2798">
        <w:rPr>
          <w:rFonts w:ascii="Times New Roman" w:eastAsia="Times New Roman" w:hAnsi="Times New Roman" w:cs="Times New Roman"/>
          <w:iCs/>
          <w:sz w:val="24"/>
          <w:szCs w:val="24"/>
        </w:rPr>
        <w:t xml:space="preserve">his plan seeks to </w:t>
      </w:r>
      <w:r w:rsidR="00BE3457">
        <w:rPr>
          <w:rFonts w:ascii="Times New Roman" w:eastAsia="Times New Roman" w:hAnsi="Times New Roman" w:cs="Times New Roman"/>
          <w:iCs/>
          <w:sz w:val="24"/>
          <w:szCs w:val="24"/>
        </w:rPr>
        <w:t xml:space="preserve">uphold this principle </w:t>
      </w:r>
      <w:r w:rsidRPr="00CD2798">
        <w:rPr>
          <w:rFonts w:ascii="Times New Roman" w:eastAsia="Times New Roman" w:hAnsi="Times New Roman" w:cs="Times New Roman"/>
          <w:iCs/>
          <w:sz w:val="24"/>
          <w:szCs w:val="24"/>
        </w:rPr>
        <w:t>to the greatest extent possible</w:t>
      </w:r>
      <w:r w:rsidR="00BE3457">
        <w:rPr>
          <w:rFonts w:ascii="Times New Roman" w:eastAsia="Times New Roman" w:hAnsi="Times New Roman" w:cs="Times New Roman"/>
          <w:iCs/>
          <w:sz w:val="24"/>
          <w:szCs w:val="24"/>
        </w:rPr>
        <w:t xml:space="preserve"> because it is </w:t>
      </w:r>
      <w:r w:rsidR="00FC3887">
        <w:rPr>
          <w:rFonts w:ascii="Times New Roman" w:eastAsia="Times New Roman" w:hAnsi="Times New Roman" w:cs="Times New Roman"/>
          <w:iCs/>
          <w:sz w:val="24"/>
          <w:szCs w:val="24"/>
        </w:rPr>
        <w:t>critical for good governance that communities are not unduly split</w:t>
      </w:r>
      <w:r w:rsidRPr="00CD2798">
        <w:rPr>
          <w:rFonts w:ascii="Times New Roman" w:eastAsia="Times New Roman" w:hAnsi="Times New Roman" w:cs="Times New Roman"/>
          <w:iCs/>
          <w:sz w:val="24"/>
          <w:szCs w:val="24"/>
        </w:rPr>
        <w:t>. Below is a table showing the political subdivision splits in this proposed plan:</w:t>
      </w:r>
    </w:p>
    <w:p w14:paraId="62ECD2A4" w14:textId="77777777" w:rsidR="00CD2798" w:rsidRPr="00CD2798" w:rsidRDefault="00CD2798" w:rsidP="00CD2798">
      <w:pPr>
        <w:shd w:val="clear" w:color="auto" w:fill="FFFFFF"/>
        <w:spacing w:line="480" w:lineRule="auto"/>
        <w:rPr>
          <w:rFonts w:ascii="Times New Roman" w:eastAsia="Times New Roman" w:hAnsi="Times New Roman" w:cs="Times New Roman"/>
          <w:i/>
          <w:sz w:val="24"/>
          <w:szCs w:val="24"/>
        </w:rPr>
      </w:pPr>
    </w:p>
    <w:tbl>
      <w:tblPr>
        <w:tblStyle w:val="PlainTable5"/>
        <w:tblW w:w="0" w:type="auto"/>
        <w:tblLook w:val="04A0" w:firstRow="1" w:lastRow="0" w:firstColumn="1" w:lastColumn="0" w:noHBand="0" w:noVBand="1"/>
      </w:tblPr>
      <w:tblGrid>
        <w:gridCol w:w="4675"/>
        <w:gridCol w:w="4675"/>
      </w:tblGrid>
      <w:tr w:rsidR="008E0058" w14:paraId="0E92FDE9" w14:textId="77777777" w:rsidTr="003162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right w:val="single" w:sz="4" w:space="0" w:color="auto"/>
            </w:tcBorders>
          </w:tcPr>
          <w:p w14:paraId="6ECEC00E" w14:textId="77777777" w:rsidR="008E0058" w:rsidRDefault="008E0058" w:rsidP="003162EB">
            <w:pPr>
              <w:spacing w:line="480" w:lineRule="auto"/>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Number of City/Town not split</w:t>
            </w:r>
          </w:p>
        </w:tc>
        <w:tc>
          <w:tcPr>
            <w:tcW w:w="4675" w:type="dxa"/>
            <w:tcBorders>
              <w:left w:val="single" w:sz="4" w:space="0" w:color="auto"/>
              <w:bottom w:val="single" w:sz="4" w:space="0" w:color="auto"/>
            </w:tcBorders>
          </w:tcPr>
          <w:p w14:paraId="0CAAC6A2" w14:textId="532774AB" w:rsidR="008E0058" w:rsidRDefault="008E0058" w:rsidP="003162EB">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662</w:t>
            </w:r>
          </w:p>
        </w:tc>
      </w:tr>
      <w:tr w:rsidR="008E0058" w14:paraId="07A39FA4" w14:textId="77777777" w:rsidTr="0031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238AF1" w14:textId="77777777" w:rsidR="008E0058" w:rsidRDefault="008E0058" w:rsidP="003162EB">
            <w:pPr>
              <w:shd w:val="clear" w:color="auto" w:fill="FFFFFF"/>
              <w:spacing w:line="480" w:lineRule="auto"/>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Total Number of City/Town split</w:t>
            </w:r>
          </w:p>
        </w:tc>
        <w:tc>
          <w:tcPr>
            <w:tcW w:w="4675" w:type="dxa"/>
            <w:tcBorders>
              <w:top w:val="single" w:sz="4" w:space="0" w:color="auto"/>
            </w:tcBorders>
          </w:tcPr>
          <w:p w14:paraId="46961B56" w14:textId="28BC2A21" w:rsidR="008E0058" w:rsidRDefault="008E0058" w:rsidP="003162E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8E0058" w14:paraId="0FEC24F0" w14:textId="77777777" w:rsidTr="003162EB">
        <w:tc>
          <w:tcPr>
            <w:cnfStyle w:val="001000000000" w:firstRow="0" w:lastRow="0" w:firstColumn="1" w:lastColumn="0" w:oddVBand="0" w:evenVBand="0" w:oddHBand="0" w:evenHBand="0" w:firstRowFirstColumn="0" w:firstRowLastColumn="0" w:lastRowFirstColumn="0" w:lastRowLastColumn="0"/>
            <w:tcW w:w="4675" w:type="dxa"/>
          </w:tcPr>
          <w:p w14:paraId="2B30118C" w14:textId="77777777" w:rsidR="008E0058" w:rsidRDefault="008E0058" w:rsidP="003162EB">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 xml:space="preserve">Number of City/Town split in </w:t>
            </w:r>
            <w:r>
              <w:rPr>
                <w:rFonts w:ascii="Times New Roman" w:eastAsia="Times New Roman" w:hAnsi="Times New Roman" w:cs="Times New Roman"/>
                <w:sz w:val="24"/>
                <w:szCs w:val="24"/>
              </w:rPr>
              <w:t>two</w:t>
            </w:r>
          </w:p>
        </w:tc>
        <w:tc>
          <w:tcPr>
            <w:tcW w:w="4675" w:type="dxa"/>
          </w:tcPr>
          <w:p w14:paraId="6E1DFFD3" w14:textId="13872F20" w:rsidR="008E0058" w:rsidRDefault="00CD2798" w:rsidP="003162E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8E0058" w14:paraId="39F41880" w14:textId="77777777" w:rsidTr="0031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51B239" w14:textId="77777777" w:rsidR="008E0058" w:rsidRDefault="008E0058" w:rsidP="003162EB">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 xml:space="preserve">Number of City/Town split in </w:t>
            </w:r>
            <w:r>
              <w:rPr>
                <w:rFonts w:ascii="Times New Roman" w:eastAsia="Times New Roman" w:hAnsi="Times New Roman" w:cs="Times New Roman"/>
                <w:sz w:val="24"/>
                <w:szCs w:val="24"/>
              </w:rPr>
              <w:t>three</w:t>
            </w:r>
          </w:p>
        </w:tc>
        <w:tc>
          <w:tcPr>
            <w:tcW w:w="4675" w:type="dxa"/>
          </w:tcPr>
          <w:p w14:paraId="662F26E5" w14:textId="77777777" w:rsidR="008E0058" w:rsidRDefault="008E0058" w:rsidP="003162E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E0058" w14:paraId="6C0F2541" w14:textId="77777777" w:rsidTr="003162EB">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tcBorders>
          </w:tcPr>
          <w:p w14:paraId="5684C6C4" w14:textId="77777777" w:rsidR="008E0058" w:rsidRDefault="008E0058" w:rsidP="003162EB">
            <w:pPr>
              <w:shd w:val="clear" w:color="auto" w:fill="FFFFFF"/>
              <w:spacing w:line="480" w:lineRule="auto"/>
              <w:ind w:left="360"/>
              <w:rPr>
                <w:rFonts w:ascii="Times New Roman" w:eastAsia="Times New Roman" w:hAnsi="Times New Roman" w:cs="Times New Roman"/>
                <w:sz w:val="24"/>
                <w:szCs w:val="24"/>
              </w:rPr>
            </w:pPr>
            <w:r w:rsidRPr="00150357">
              <w:rPr>
                <w:rFonts w:ascii="Times New Roman" w:eastAsia="Times New Roman" w:hAnsi="Times New Roman" w:cs="Times New Roman"/>
                <w:sz w:val="24"/>
                <w:szCs w:val="24"/>
              </w:rPr>
              <w:t>Total number of splits</w:t>
            </w:r>
          </w:p>
        </w:tc>
        <w:tc>
          <w:tcPr>
            <w:tcW w:w="4675" w:type="dxa"/>
            <w:tcBorders>
              <w:top w:val="single" w:sz="4" w:space="0" w:color="auto"/>
            </w:tcBorders>
          </w:tcPr>
          <w:p w14:paraId="3ECA258B" w14:textId="3E5EB2A2" w:rsidR="008E0058" w:rsidRDefault="008E0058" w:rsidP="003162E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CD2798">
              <w:rPr>
                <w:rFonts w:ascii="Times New Roman" w:eastAsia="Times New Roman" w:hAnsi="Times New Roman" w:cs="Times New Roman"/>
                <w:sz w:val="24"/>
                <w:szCs w:val="24"/>
              </w:rPr>
              <w:t>2</w:t>
            </w:r>
          </w:p>
        </w:tc>
      </w:tr>
    </w:tbl>
    <w:p w14:paraId="5097E8E7" w14:textId="768F50F8" w:rsidR="008E0058" w:rsidRDefault="008E0058" w:rsidP="008E0058">
      <w:pPr>
        <w:shd w:val="clear" w:color="auto" w:fill="FFFFFF"/>
        <w:spacing w:line="480" w:lineRule="auto"/>
        <w:rPr>
          <w:rFonts w:ascii="Times New Roman" w:eastAsia="Times New Roman" w:hAnsi="Times New Roman" w:cs="Times New Roman"/>
          <w:iCs/>
          <w:sz w:val="24"/>
          <w:szCs w:val="24"/>
        </w:rPr>
      </w:pPr>
    </w:p>
    <w:p w14:paraId="7322337A" w14:textId="58A1AA96" w:rsidR="00CD2798" w:rsidRPr="00CD2798" w:rsidRDefault="00CD2798" w:rsidP="00CD2798">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Respecting political subdivisions was a guiding principle of this </w:t>
      </w:r>
      <w:r w:rsidR="007D0C6C">
        <w:rPr>
          <w:rFonts w:ascii="Times New Roman" w:eastAsia="Times New Roman" w:hAnsi="Times New Roman" w:cs="Times New Roman"/>
          <w:iCs/>
          <w:sz w:val="24"/>
          <w:szCs w:val="24"/>
        </w:rPr>
        <w:t>plan</w:t>
      </w:r>
      <w:r>
        <w:rPr>
          <w:rFonts w:ascii="Times New Roman" w:eastAsia="Times New Roman" w:hAnsi="Times New Roman" w:cs="Times New Roman"/>
          <w:iCs/>
          <w:sz w:val="24"/>
          <w:szCs w:val="24"/>
        </w:rPr>
        <w:t xml:space="preserve">. The process of drawing the map began by drawing districts around entire counties. Then, the focus shifted to cities and towns to reach the constitutionally required </w:t>
      </w:r>
      <w:r>
        <w:rPr>
          <w:rFonts w:ascii="Times New Roman" w:eastAsia="Times New Roman" w:hAnsi="Times New Roman" w:cs="Times New Roman"/>
          <w:sz w:val="24"/>
          <w:szCs w:val="24"/>
        </w:rPr>
        <w:t>774,083</w:t>
      </w:r>
      <w:r>
        <w:rPr>
          <w:rFonts w:ascii="Times New Roman" w:eastAsia="Times New Roman" w:hAnsi="Times New Roman" w:cs="Times New Roman"/>
          <w:iCs/>
          <w:sz w:val="24"/>
          <w:szCs w:val="24"/>
        </w:rPr>
        <w:t xml:space="preserve"> people per district. This map keeps 662 cities and towns together, while only splitting 35. Those divisions that are split are </w:t>
      </w:r>
      <w:r>
        <w:rPr>
          <w:rFonts w:ascii="Times New Roman" w:eastAsia="Times New Roman" w:hAnsi="Times New Roman" w:cs="Times New Roman"/>
          <w:iCs/>
          <w:sz w:val="24"/>
          <w:szCs w:val="24"/>
        </w:rPr>
        <w:lastRenderedPageBreak/>
        <w:t>often split in minor ways where population requirements did not allow for an entire county fit in one district</w:t>
      </w:r>
      <w:r w:rsidR="007D0C6C">
        <w:rPr>
          <w:rFonts w:ascii="Times New Roman" w:eastAsia="Times New Roman" w:hAnsi="Times New Roman" w:cs="Times New Roman"/>
          <w:iCs/>
          <w:sz w:val="24"/>
          <w:szCs w:val="24"/>
        </w:rPr>
        <w:t>.</w:t>
      </w:r>
    </w:p>
    <w:p w14:paraId="2ED8B7E4" w14:textId="12A9F79B" w:rsidR="0081090A" w:rsidRDefault="003721DB" w:rsidP="00C80667">
      <w:pPr>
        <w:numPr>
          <w:ilvl w:val="2"/>
          <w:numId w:val="3"/>
        </w:numPr>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Compactness</w:t>
      </w:r>
    </w:p>
    <w:p w14:paraId="7032C23C" w14:textId="45A33B76" w:rsidR="00CC794F" w:rsidRDefault="00CC794F" w:rsidP="00CC794F">
      <w:pPr>
        <w:shd w:val="clear" w:color="auto" w:fill="FFFFFF"/>
        <w:spacing w:line="480" w:lineRule="auto"/>
        <w:ind w:firstLine="720"/>
        <w:rPr>
          <w:rFonts w:ascii="Times New Roman" w:eastAsia="Times New Roman" w:hAnsi="Times New Roman" w:cs="Times New Roman"/>
          <w:sz w:val="24"/>
          <w:szCs w:val="24"/>
        </w:rPr>
      </w:pPr>
      <w:r w:rsidRPr="00F54FA9">
        <w:rPr>
          <w:rFonts w:ascii="Times New Roman" w:eastAsia="Times New Roman" w:hAnsi="Times New Roman" w:cs="Times New Roman"/>
          <w:sz w:val="24"/>
          <w:szCs w:val="24"/>
        </w:rPr>
        <w:t xml:space="preserve">Compactness </w:t>
      </w:r>
      <w:r>
        <w:rPr>
          <w:rFonts w:ascii="Times New Roman" w:eastAsia="Times New Roman" w:hAnsi="Times New Roman" w:cs="Times New Roman"/>
          <w:sz w:val="24"/>
          <w:szCs w:val="24"/>
        </w:rPr>
        <w:t xml:space="preserve">measures are one way to visualize and compare </w:t>
      </w:r>
      <w:r w:rsidRPr="00F54FA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physical appearance of district</w:t>
      </w:r>
      <w:r>
        <w:rPr>
          <w:rFonts w:ascii="Times New Roman" w:eastAsia="Times New Roman" w:hAnsi="Times New Roman" w:cs="Times New Roman"/>
          <w:sz w:val="24"/>
          <w:szCs w:val="24"/>
        </w:rPr>
        <w:t>s</w:t>
      </w:r>
      <w:r w:rsidRPr="00F54F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Compactness is difficult to define in standard terms, though there are several ways to measure it. It generally </w:t>
      </w:r>
      <w:r w:rsidRPr="00F54FA9">
        <w:rPr>
          <w:rFonts w:ascii="Times New Roman" w:eastAsia="Times New Roman" w:hAnsi="Times New Roman" w:cs="Times New Roman"/>
          <w:sz w:val="24"/>
          <w:szCs w:val="24"/>
        </w:rPr>
        <w:t>means that the people who reside in a</w:t>
      </w:r>
      <w:r>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district live near each other.</w:t>
      </w:r>
      <w:r>
        <w:rPr>
          <w:rStyle w:val="FootnoteReference"/>
          <w:rFonts w:ascii="Times New Roman" w:eastAsia="Times New Roman" w:hAnsi="Times New Roman" w:cs="Times New Roman"/>
          <w:sz w:val="24"/>
          <w:szCs w:val="24"/>
        </w:rPr>
        <w:footnoteReference w:id="26"/>
      </w:r>
      <w:r w:rsidRPr="00F54FA9">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it is not always possible to draw perfectly compact districts in which everyone lives near everyone else. R</w:t>
      </w:r>
      <w:r w:rsidRPr="00F54FA9">
        <w:rPr>
          <w:rFonts w:ascii="Times New Roman" w:eastAsia="Times New Roman" w:hAnsi="Times New Roman" w:cs="Times New Roman"/>
          <w:sz w:val="24"/>
          <w:szCs w:val="24"/>
        </w:rPr>
        <w:t>ural</w:t>
      </w:r>
      <w:r>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 xml:space="preserve">districts may cover a large </w:t>
      </w:r>
      <w:r>
        <w:rPr>
          <w:rFonts w:ascii="Times New Roman" w:eastAsia="Times New Roman" w:hAnsi="Times New Roman" w:cs="Times New Roman"/>
          <w:sz w:val="24"/>
          <w:szCs w:val="24"/>
        </w:rPr>
        <w:t xml:space="preserve">physical </w:t>
      </w:r>
      <w:r w:rsidRPr="00F54FA9">
        <w:rPr>
          <w:rFonts w:ascii="Times New Roman" w:eastAsia="Times New Roman" w:hAnsi="Times New Roman" w:cs="Times New Roman"/>
          <w:sz w:val="24"/>
          <w:szCs w:val="24"/>
        </w:rPr>
        <w:t>area</w:t>
      </w:r>
      <w:r>
        <w:rPr>
          <w:rFonts w:ascii="Times New Roman" w:eastAsia="Times New Roman" w:hAnsi="Times New Roman" w:cs="Times New Roman"/>
          <w:sz w:val="24"/>
          <w:szCs w:val="24"/>
        </w:rPr>
        <w:t>.</w:t>
      </w:r>
      <w:r w:rsidRPr="001F70EB">
        <w:rPr>
          <w:noProof/>
        </w:rPr>
        <w:t xml:space="preserve"> </w:t>
      </w:r>
      <w:r>
        <w:rPr>
          <w:rFonts w:ascii="Times New Roman" w:eastAsia="Times New Roman" w:hAnsi="Times New Roman" w:cs="Times New Roman"/>
          <w:sz w:val="24"/>
          <w:szCs w:val="24"/>
        </w:rPr>
        <w:t xml:space="preserve">A district might also </w:t>
      </w:r>
      <w:r w:rsidRPr="00F54FA9">
        <w:rPr>
          <w:rFonts w:ascii="Times New Roman" w:eastAsia="Times New Roman" w:hAnsi="Times New Roman" w:cs="Times New Roman"/>
          <w:sz w:val="24"/>
          <w:szCs w:val="24"/>
        </w:rPr>
        <w:t xml:space="preserve">follow </w:t>
      </w:r>
      <w:r>
        <w:rPr>
          <w:rFonts w:ascii="Times New Roman" w:eastAsia="Times New Roman" w:hAnsi="Times New Roman" w:cs="Times New Roman"/>
          <w:sz w:val="24"/>
          <w:szCs w:val="24"/>
        </w:rPr>
        <w:t xml:space="preserve">a </w:t>
      </w:r>
      <w:r w:rsidRPr="00F54FA9">
        <w:rPr>
          <w:rFonts w:ascii="Times New Roman" w:eastAsia="Times New Roman" w:hAnsi="Times New Roman" w:cs="Times New Roman"/>
          <w:sz w:val="24"/>
          <w:szCs w:val="24"/>
        </w:rPr>
        <w:t xml:space="preserve">mountain range or </w:t>
      </w:r>
      <w:r>
        <w:rPr>
          <w:rFonts w:ascii="Times New Roman" w:eastAsia="Times New Roman" w:hAnsi="Times New Roman" w:cs="Times New Roman"/>
          <w:sz w:val="24"/>
          <w:szCs w:val="24"/>
        </w:rPr>
        <w:t xml:space="preserve">a </w:t>
      </w:r>
      <w:r w:rsidRPr="00F54FA9">
        <w:rPr>
          <w:rFonts w:ascii="Times New Roman" w:eastAsia="Times New Roman" w:hAnsi="Times New Roman" w:cs="Times New Roman"/>
          <w:sz w:val="24"/>
          <w:szCs w:val="24"/>
        </w:rPr>
        <w:t>river</w:t>
      </w:r>
      <w:r>
        <w:rPr>
          <w:rFonts w:ascii="Times New Roman" w:eastAsia="Times New Roman" w:hAnsi="Times New Roman" w:cs="Times New Roman"/>
          <w:sz w:val="24"/>
          <w:szCs w:val="24"/>
        </w:rPr>
        <w:t>, giving it a strange shape.</w:t>
      </w:r>
      <w:r w:rsidRPr="00F54F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F54FA9">
        <w:rPr>
          <w:rFonts w:ascii="Times New Roman" w:eastAsia="Times New Roman" w:hAnsi="Times New Roman" w:cs="Times New Roman"/>
          <w:sz w:val="24"/>
          <w:szCs w:val="24"/>
        </w:rPr>
        <w:t>ddly shaped or unusually sprawling districts</w:t>
      </w:r>
      <w:r>
        <w:rPr>
          <w:rFonts w:ascii="Times New Roman" w:eastAsia="Times New Roman" w:hAnsi="Times New Roman" w:cs="Times New Roman"/>
          <w:sz w:val="24"/>
          <w:szCs w:val="24"/>
        </w:rPr>
        <w:t xml:space="preserve"> </w:t>
      </w:r>
      <w:r w:rsidRPr="00F54FA9">
        <w:rPr>
          <w:rFonts w:ascii="Times New Roman" w:eastAsia="Times New Roman" w:hAnsi="Times New Roman" w:cs="Times New Roman"/>
          <w:sz w:val="24"/>
          <w:szCs w:val="24"/>
        </w:rPr>
        <w:t>can be signs of gerrymandering, or of racial discrimination</w:t>
      </w:r>
      <w:r>
        <w:rPr>
          <w:rFonts w:ascii="Times New Roman" w:eastAsia="Times New Roman" w:hAnsi="Times New Roman" w:cs="Times New Roman"/>
          <w:sz w:val="24"/>
          <w:szCs w:val="24"/>
        </w:rPr>
        <w:t xml:space="preserve"> as well.</w:t>
      </w:r>
      <w:r>
        <w:rPr>
          <w:rStyle w:val="FootnoteReference"/>
          <w:rFonts w:ascii="Times New Roman" w:eastAsia="Times New Roman" w:hAnsi="Times New Roman" w:cs="Times New Roman"/>
          <w:sz w:val="24"/>
          <w:szCs w:val="24"/>
        </w:rPr>
        <w:footnoteReference w:id="27"/>
      </w:r>
      <w:r>
        <w:rPr>
          <w:rFonts w:ascii="Times New Roman" w:eastAsia="Times New Roman" w:hAnsi="Times New Roman" w:cs="Times New Roman"/>
          <w:sz w:val="24"/>
          <w:szCs w:val="24"/>
        </w:rPr>
        <w:t xml:space="preserve"> To combat this with some degree of consistency, redistrictors use several mathematical tests that </w:t>
      </w:r>
      <w:r w:rsidRPr="00E1611C">
        <w:rPr>
          <w:rFonts w:ascii="Times New Roman" w:eastAsia="Times New Roman" w:hAnsi="Times New Roman" w:cs="Times New Roman"/>
          <w:sz w:val="24"/>
          <w:szCs w:val="24"/>
        </w:rPr>
        <w:t>consider the</w:t>
      </w:r>
      <w:r>
        <w:rPr>
          <w:rFonts w:ascii="Times New Roman" w:eastAsia="Times New Roman" w:hAnsi="Times New Roman" w:cs="Times New Roman"/>
          <w:sz w:val="24"/>
          <w:szCs w:val="24"/>
        </w:rPr>
        <w:t xml:space="preserve"> shape of a</w:t>
      </w:r>
      <w:r w:rsidRPr="00E1611C">
        <w:rPr>
          <w:rFonts w:ascii="Times New Roman" w:eastAsia="Times New Roman" w:hAnsi="Times New Roman" w:cs="Times New Roman"/>
          <w:sz w:val="24"/>
          <w:szCs w:val="24"/>
        </w:rPr>
        <w:t xml:space="preserve"> district’s </w:t>
      </w:r>
      <w:r>
        <w:rPr>
          <w:rFonts w:ascii="Times New Roman" w:eastAsia="Times New Roman" w:hAnsi="Times New Roman" w:cs="Times New Roman"/>
          <w:sz w:val="24"/>
          <w:szCs w:val="24"/>
        </w:rPr>
        <w:t>lines (jagged, smooth, or sprawling).</w:t>
      </w:r>
      <w:r>
        <w:rPr>
          <w:rStyle w:val="FootnoteReference"/>
          <w:rFonts w:ascii="Times New Roman" w:eastAsia="Times New Roman" w:hAnsi="Times New Roman" w:cs="Times New Roman"/>
          <w:sz w:val="24"/>
          <w:szCs w:val="24"/>
        </w:rPr>
        <w:footnoteReference w:id="28"/>
      </w:r>
    </w:p>
    <w:p w14:paraId="5CB7B713" w14:textId="7AA365D8" w:rsidR="005B6075" w:rsidRDefault="00CC794F" w:rsidP="008E0058">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such measure is Roeck compactness, which is a ratio of a district’s area compared to the area of the smallest circle that will completely encompass the district. As such, a perfectly circular district may have a Roeck compactness score of 1, while a long narrow district (like District 6 in this proposed plan</w:t>
      </w:r>
      <w:r>
        <w:rPr>
          <w:rStyle w:val="FootnoteReference"/>
          <w:rFonts w:ascii="Times New Roman" w:eastAsia="Times New Roman" w:hAnsi="Times New Roman" w:cs="Times New Roman"/>
          <w:sz w:val="24"/>
          <w:szCs w:val="24"/>
        </w:rPr>
        <w:footnoteReference w:id="29"/>
      </w:r>
      <w:r>
        <w:rPr>
          <w:rFonts w:ascii="Times New Roman" w:eastAsia="Times New Roman" w:hAnsi="Times New Roman" w:cs="Times New Roman"/>
          <w:sz w:val="24"/>
          <w:szCs w:val="24"/>
        </w:rPr>
        <w:t xml:space="preserve">) may have a score closer to 0. Another measure, Schwartzberg, compares the district’s perimeter with the perimeter of a circle containing the same area. On this scale, a score of 1 represents the most compact district possible, while higher numbers represent progressively less compact districts. The final measure that we will examine is Polsby-Popper, which compares the area of a district to the area of a circle with the district’s same perimeter. </w:t>
      </w:r>
      <w:r>
        <w:rPr>
          <w:rFonts w:ascii="Times New Roman" w:eastAsia="Times New Roman" w:hAnsi="Times New Roman" w:cs="Times New Roman"/>
          <w:sz w:val="24"/>
          <w:szCs w:val="24"/>
        </w:rPr>
        <w:lastRenderedPageBreak/>
        <w:t>While similar to Schwartzberg, Polsby-Popper is a ratio, so a score of 1 is the most compact while a score of 0 is the least compact. Below is a table of measures for this proposed plan and for the 201</w:t>
      </w:r>
      <w:r w:rsidR="003A237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enacted plan (Schwartzberg measures were unavailable for the 201</w:t>
      </w:r>
      <w:r w:rsidR="003A237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enacted plan):</w:t>
      </w:r>
    </w:p>
    <w:p w14:paraId="6E714EA1" w14:textId="77777777" w:rsidR="008E0058" w:rsidRPr="00CC794F" w:rsidRDefault="008E0058" w:rsidP="008E0058">
      <w:pPr>
        <w:shd w:val="clear" w:color="auto" w:fill="FFFFFF"/>
        <w:spacing w:line="480" w:lineRule="auto"/>
        <w:ind w:firstLine="720"/>
        <w:rPr>
          <w:rFonts w:ascii="Times New Roman" w:eastAsia="Times New Roman" w:hAnsi="Times New Roman" w:cs="Times New Roman"/>
          <w:sz w:val="24"/>
          <w:szCs w:val="24"/>
        </w:rPr>
      </w:pPr>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350"/>
        <w:gridCol w:w="1689"/>
        <w:gridCol w:w="1821"/>
        <w:gridCol w:w="976"/>
        <w:gridCol w:w="59"/>
        <w:gridCol w:w="1665"/>
      </w:tblGrid>
      <w:tr w:rsidR="00F05ECA" w:rsidRPr="00011043" w14:paraId="38CCB291" w14:textId="77777777" w:rsidTr="00F05ECA">
        <w:tc>
          <w:tcPr>
            <w:tcW w:w="2610" w:type="dxa"/>
            <w:gridSpan w:val="2"/>
            <w:vAlign w:val="center"/>
          </w:tcPr>
          <w:p w14:paraId="1CF14A7E" w14:textId="28BDF547" w:rsidR="00CD2667" w:rsidRPr="00011043" w:rsidRDefault="00CD2667" w:rsidP="008E0058">
            <w:pPr>
              <w:spacing w:line="360" w:lineRule="auto"/>
              <w:jc w:val="center"/>
              <w:rPr>
                <w:rFonts w:ascii="Times New Roman" w:eastAsia="Times New Roman" w:hAnsi="Times New Roman" w:cs="Times New Roman"/>
                <w:iCs/>
                <w:sz w:val="24"/>
                <w:szCs w:val="24"/>
              </w:rPr>
            </w:pPr>
          </w:p>
        </w:tc>
        <w:tc>
          <w:tcPr>
            <w:tcW w:w="3510" w:type="dxa"/>
            <w:gridSpan w:val="2"/>
            <w:tcBorders>
              <w:right w:val="single" w:sz="18" w:space="0" w:color="auto"/>
            </w:tcBorders>
            <w:vAlign w:val="center"/>
          </w:tcPr>
          <w:p w14:paraId="163DA3A8" w14:textId="7C4D11AD" w:rsidR="00CD2667" w:rsidRPr="00011043" w:rsidRDefault="00CD2667" w:rsidP="008E0058">
            <w:pPr>
              <w:spacing w:line="360" w:lineRule="auto"/>
              <w:rPr>
                <w:rFonts w:ascii="Times New Roman" w:eastAsia="Times New Roman" w:hAnsi="Times New Roman" w:cs="Times New Roman"/>
                <w:iCs/>
                <w:smallCaps/>
                <w:sz w:val="24"/>
                <w:szCs w:val="24"/>
              </w:rPr>
            </w:pPr>
            <w:r w:rsidRPr="00011043">
              <w:rPr>
                <w:rFonts w:ascii="Times New Roman" w:eastAsia="Times New Roman" w:hAnsi="Times New Roman" w:cs="Times New Roman"/>
                <w:iCs/>
                <w:smallCaps/>
                <w:sz w:val="24"/>
                <w:szCs w:val="24"/>
              </w:rPr>
              <w:t>Proposed Plan</w:t>
            </w:r>
          </w:p>
        </w:tc>
        <w:tc>
          <w:tcPr>
            <w:tcW w:w="2700" w:type="dxa"/>
            <w:gridSpan w:val="3"/>
            <w:tcBorders>
              <w:left w:val="single" w:sz="18" w:space="0" w:color="auto"/>
            </w:tcBorders>
            <w:vAlign w:val="center"/>
          </w:tcPr>
          <w:p w14:paraId="2F17A2C9" w14:textId="7C5A37D9" w:rsidR="00CD2667" w:rsidRPr="00011043" w:rsidRDefault="00CD2667" w:rsidP="008E0058">
            <w:pPr>
              <w:spacing w:line="360" w:lineRule="auto"/>
              <w:jc w:val="center"/>
              <w:rPr>
                <w:rFonts w:ascii="Times New Roman" w:eastAsia="Times New Roman" w:hAnsi="Times New Roman" w:cs="Times New Roman"/>
                <w:iCs/>
                <w:smallCaps/>
                <w:sz w:val="24"/>
                <w:szCs w:val="24"/>
              </w:rPr>
            </w:pPr>
            <w:r w:rsidRPr="00011043">
              <w:rPr>
                <w:rFonts w:ascii="Times New Roman" w:eastAsia="Times New Roman" w:hAnsi="Times New Roman" w:cs="Times New Roman"/>
                <w:iCs/>
                <w:smallCaps/>
                <w:sz w:val="24"/>
                <w:szCs w:val="24"/>
              </w:rPr>
              <w:t>201</w:t>
            </w:r>
            <w:r w:rsidR="003A237F" w:rsidRPr="00011043">
              <w:rPr>
                <w:rFonts w:ascii="Times New Roman" w:eastAsia="Times New Roman" w:hAnsi="Times New Roman" w:cs="Times New Roman"/>
                <w:iCs/>
                <w:smallCaps/>
                <w:sz w:val="24"/>
                <w:szCs w:val="24"/>
              </w:rPr>
              <w:t>2</w:t>
            </w:r>
            <w:r w:rsidRPr="00011043">
              <w:rPr>
                <w:rFonts w:ascii="Times New Roman" w:eastAsia="Times New Roman" w:hAnsi="Times New Roman" w:cs="Times New Roman"/>
                <w:iCs/>
                <w:smallCaps/>
                <w:sz w:val="24"/>
                <w:szCs w:val="24"/>
              </w:rPr>
              <w:t xml:space="preserve"> Enacted Plan</w:t>
            </w:r>
          </w:p>
        </w:tc>
      </w:tr>
      <w:tr w:rsidR="00F05ECA" w:rsidRPr="00011043" w14:paraId="026B3B99" w14:textId="77777777" w:rsidTr="00F05ECA">
        <w:tc>
          <w:tcPr>
            <w:tcW w:w="1260" w:type="dxa"/>
            <w:tcBorders>
              <w:bottom w:val="single" w:sz="18" w:space="0" w:color="auto"/>
            </w:tcBorders>
            <w:vAlign w:val="center"/>
          </w:tcPr>
          <w:p w14:paraId="1FEB2B56" w14:textId="0CF9FADD" w:rsidR="00CD2667" w:rsidRPr="00011043" w:rsidRDefault="00CD2667" w:rsidP="008E0058">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District</w:t>
            </w:r>
          </w:p>
        </w:tc>
        <w:tc>
          <w:tcPr>
            <w:tcW w:w="1350" w:type="dxa"/>
            <w:tcBorders>
              <w:bottom w:val="single" w:sz="18" w:space="0" w:color="auto"/>
            </w:tcBorders>
            <w:vAlign w:val="center"/>
          </w:tcPr>
          <w:p w14:paraId="1BEA40BC" w14:textId="119E5222" w:rsidR="00CD2667" w:rsidRPr="00011043" w:rsidRDefault="00CD2667" w:rsidP="008E0058">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Roeck</w:t>
            </w:r>
          </w:p>
        </w:tc>
        <w:tc>
          <w:tcPr>
            <w:tcW w:w="1689" w:type="dxa"/>
            <w:tcBorders>
              <w:bottom w:val="single" w:sz="18" w:space="0" w:color="auto"/>
            </w:tcBorders>
            <w:vAlign w:val="center"/>
          </w:tcPr>
          <w:p w14:paraId="04C23282" w14:textId="2D015841" w:rsidR="00CD2667" w:rsidRPr="00011043" w:rsidRDefault="00CD2667" w:rsidP="008E0058">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Schwartzberg</w:t>
            </w:r>
          </w:p>
        </w:tc>
        <w:tc>
          <w:tcPr>
            <w:tcW w:w="1821" w:type="dxa"/>
            <w:tcBorders>
              <w:bottom w:val="single" w:sz="18" w:space="0" w:color="auto"/>
              <w:right w:val="single" w:sz="18" w:space="0" w:color="auto"/>
            </w:tcBorders>
            <w:vAlign w:val="center"/>
          </w:tcPr>
          <w:p w14:paraId="29186046" w14:textId="778491B1" w:rsidR="00CD2667" w:rsidRPr="00011043" w:rsidRDefault="00CD2667" w:rsidP="008E0058">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Polsby-Popper</w:t>
            </w:r>
          </w:p>
        </w:tc>
        <w:tc>
          <w:tcPr>
            <w:tcW w:w="976" w:type="dxa"/>
            <w:tcBorders>
              <w:left w:val="single" w:sz="18" w:space="0" w:color="auto"/>
              <w:bottom w:val="single" w:sz="18" w:space="0" w:color="auto"/>
            </w:tcBorders>
            <w:vAlign w:val="center"/>
          </w:tcPr>
          <w:p w14:paraId="27321601" w14:textId="24ADF2F2" w:rsidR="00CD2667" w:rsidRPr="00011043" w:rsidRDefault="00CD2667" w:rsidP="008E0058">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Roeck</w:t>
            </w:r>
          </w:p>
        </w:tc>
        <w:tc>
          <w:tcPr>
            <w:tcW w:w="1724" w:type="dxa"/>
            <w:gridSpan w:val="2"/>
            <w:tcBorders>
              <w:bottom w:val="single" w:sz="18" w:space="0" w:color="auto"/>
            </w:tcBorders>
            <w:vAlign w:val="center"/>
          </w:tcPr>
          <w:p w14:paraId="4782DD29" w14:textId="529804EA" w:rsidR="00CD2667" w:rsidRPr="00011043" w:rsidRDefault="00CD2667" w:rsidP="008E0058">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Polsby-Popper</w:t>
            </w:r>
          </w:p>
        </w:tc>
      </w:tr>
      <w:tr w:rsidR="00011043" w:rsidRPr="00011043" w14:paraId="14D6EC92" w14:textId="77777777" w:rsidTr="00C33568">
        <w:tc>
          <w:tcPr>
            <w:tcW w:w="1260" w:type="dxa"/>
            <w:vAlign w:val="center"/>
          </w:tcPr>
          <w:p w14:paraId="704530B6" w14:textId="77777777" w:rsidR="00011043" w:rsidRPr="00011043" w:rsidRDefault="00011043" w:rsidP="00011043">
            <w:pPr>
              <w:spacing w:line="360" w:lineRule="auto"/>
              <w:jc w:val="center"/>
              <w:rPr>
                <w:rFonts w:ascii="Times New Roman" w:eastAsia="Times New Roman" w:hAnsi="Times New Roman" w:cs="Times New Roman"/>
                <w:b/>
                <w:bCs/>
                <w:iCs/>
                <w:sz w:val="24"/>
                <w:szCs w:val="24"/>
              </w:rPr>
            </w:pPr>
          </w:p>
          <w:p w14:paraId="66DA1DEB" w14:textId="7AF4DDB7"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1</w:t>
            </w:r>
          </w:p>
        </w:tc>
        <w:tc>
          <w:tcPr>
            <w:tcW w:w="1350" w:type="dxa"/>
            <w:vAlign w:val="center"/>
          </w:tcPr>
          <w:p w14:paraId="7B82B4BF" w14:textId="77777777" w:rsidR="00011043" w:rsidRPr="00011043" w:rsidRDefault="00011043" w:rsidP="00011043">
            <w:pPr>
              <w:spacing w:line="360" w:lineRule="auto"/>
              <w:jc w:val="center"/>
              <w:rPr>
                <w:rFonts w:ascii="Times New Roman" w:hAnsi="Times New Roman" w:cs="Times New Roman"/>
                <w:w w:val="110"/>
                <w:sz w:val="24"/>
                <w:szCs w:val="24"/>
              </w:rPr>
            </w:pPr>
          </w:p>
          <w:p w14:paraId="58BAA932" w14:textId="1EEA9FCE" w:rsidR="00011043" w:rsidRPr="00011043" w:rsidRDefault="00011043" w:rsidP="00011043">
            <w:pPr>
              <w:spacing w:line="360" w:lineRule="auto"/>
              <w:jc w:val="center"/>
              <w:rPr>
                <w:rFonts w:ascii="Times New Roman" w:hAnsi="Times New Roman" w:cs="Times New Roman"/>
                <w:w w:val="110"/>
                <w:sz w:val="24"/>
                <w:szCs w:val="24"/>
              </w:rPr>
            </w:pPr>
            <w:r w:rsidRPr="00011043">
              <w:rPr>
                <w:rFonts w:ascii="Times New Roman" w:hAnsi="Times New Roman" w:cs="Times New Roman"/>
                <w:w w:val="110"/>
                <w:sz w:val="24"/>
                <w:szCs w:val="24"/>
              </w:rPr>
              <w:t>0.54</w:t>
            </w:r>
          </w:p>
        </w:tc>
        <w:tc>
          <w:tcPr>
            <w:tcW w:w="1689" w:type="dxa"/>
            <w:vAlign w:val="center"/>
          </w:tcPr>
          <w:p w14:paraId="6962C091" w14:textId="77777777" w:rsidR="00011043" w:rsidRPr="00011043" w:rsidRDefault="00011043" w:rsidP="00011043">
            <w:pPr>
              <w:spacing w:line="360" w:lineRule="auto"/>
              <w:jc w:val="center"/>
              <w:rPr>
                <w:rFonts w:ascii="Times New Roman" w:hAnsi="Times New Roman" w:cs="Times New Roman"/>
                <w:w w:val="110"/>
                <w:sz w:val="24"/>
                <w:szCs w:val="24"/>
              </w:rPr>
            </w:pPr>
          </w:p>
          <w:p w14:paraId="0BF9D86E" w14:textId="2A017216" w:rsidR="00011043" w:rsidRPr="00011043" w:rsidRDefault="00011043" w:rsidP="00011043">
            <w:pPr>
              <w:spacing w:line="360" w:lineRule="auto"/>
              <w:jc w:val="center"/>
              <w:rPr>
                <w:rFonts w:ascii="Times New Roman" w:hAnsi="Times New Roman" w:cs="Times New Roman"/>
                <w:w w:val="110"/>
                <w:sz w:val="24"/>
                <w:szCs w:val="24"/>
              </w:rPr>
            </w:pPr>
            <w:r w:rsidRPr="00011043">
              <w:rPr>
                <w:rFonts w:ascii="Times New Roman" w:hAnsi="Times New Roman" w:cs="Times New Roman"/>
                <w:w w:val="110"/>
                <w:sz w:val="24"/>
                <w:szCs w:val="24"/>
              </w:rPr>
              <w:t>1.31</w:t>
            </w:r>
          </w:p>
        </w:tc>
        <w:tc>
          <w:tcPr>
            <w:tcW w:w="1821" w:type="dxa"/>
            <w:tcBorders>
              <w:right w:val="single" w:sz="18" w:space="0" w:color="auto"/>
            </w:tcBorders>
            <w:vAlign w:val="center"/>
          </w:tcPr>
          <w:p w14:paraId="010AA572" w14:textId="77777777" w:rsidR="00011043" w:rsidRPr="00011043" w:rsidRDefault="00011043" w:rsidP="00011043">
            <w:pPr>
              <w:spacing w:line="360" w:lineRule="auto"/>
              <w:jc w:val="center"/>
              <w:rPr>
                <w:rFonts w:ascii="Times New Roman" w:hAnsi="Times New Roman" w:cs="Times New Roman"/>
                <w:w w:val="110"/>
                <w:sz w:val="24"/>
                <w:szCs w:val="24"/>
              </w:rPr>
            </w:pPr>
          </w:p>
          <w:p w14:paraId="0AF0B1B5" w14:textId="14827E14" w:rsidR="00011043" w:rsidRPr="00011043" w:rsidRDefault="00011043" w:rsidP="00011043">
            <w:pPr>
              <w:spacing w:line="360" w:lineRule="auto"/>
              <w:jc w:val="center"/>
              <w:rPr>
                <w:rFonts w:ascii="Times New Roman" w:hAnsi="Times New Roman" w:cs="Times New Roman"/>
                <w:w w:val="110"/>
                <w:sz w:val="24"/>
                <w:szCs w:val="24"/>
              </w:rPr>
            </w:pPr>
            <w:r w:rsidRPr="00011043">
              <w:rPr>
                <w:rFonts w:ascii="Times New Roman" w:hAnsi="Times New Roman" w:cs="Times New Roman"/>
                <w:w w:val="110"/>
                <w:sz w:val="24"/>
                <w:szCs w:val="24"/>
              </w:rPr>
              <w:t>0.45</w:t>
            </w:r>
          </w:p>
        </w:tc>
        <w:tc>
          <w:tcPr>
            <w:tcW w:w="1035" w:type="dxa"/>
            <w:gridSpan w:val="2"/>
            <w:tcBorders>
              <w:top w:val="nil"/>
              <w:left w:val="single" w:sz="12" w:space="0" w:color="auto"/>
              <w:bottom w:val="nil"/>
              <w:right w:val="nil"/>
            </w:tcBorders>
            <w:shd w:val="clear" w:color="auto" w:fill="auto"/>
            <w:vAlign w:val="center"/>
          </w:tcPr>
          <w:p w14:paraId="48CCEFCA" w14:textId="77777777" w:rsidR="00011043" w:rsidRDefault="00011043" w:rsidP="00011043">
            <w:pPr>
              <w:spacing w:line="360" w:lineRule="auto"/>
              <w:jc w:val="center"/>
              <w:rPr>
                <w:rFonts w:ascii="Times New Roman" w:hAnsi="Times New Roman" w:cs="Times New Roman"/>
                <w:color w:val="000000"/>
                <w:sz w:val="24"/>
                <w:szCs w:val="24"/>
              </w:rPr>
            </w:pPr>
          </w:p>
          <w:p w14:paraId="4EDE13A4" w14:textId="26827573"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0.29</w:t>
            </w:r>
          </w:p>
        </w:tc>
        <w:tc>
          <w:tcPr>
            <w:tcW w:w="1665" w:type="dxa"/>
            <w:tcBorders>
              <w:top w:val="nil"/>
              <w:left w:val="nil"/>
              <w:bottom w:val="nil"/>
              <w:right w:val="nil"/>
            </w:tcBorders>
            <w:shd w:val="clear" w:color="auto" w:fill="auto"/>
            <w:vAlign w:val="center"/>
          </w:tcPr>
          <w:p w14:paraId="272FE0D2" w14:textId="77777777" w:rsidR="00011043" w:rsidRDefault="00011043" w:rsidP="00011043">
            <w:pPr>
              <w:spacing w:line="360" w:lineRule="auto"/>
              <w:jc w:val="center"/>
              <w:rPr>
                <w:rFonts w:ascii="Times New Roman" w:hAnsi="Times New Roman" w:cs="Times New Roman"/>
                <w:color w:val="000000"/>
                <w:sz w:val="24"/>
                <w:szCs w:val="24"/>
              </w:rPr>
            </w:pPr>
          </w:p>
          <w:p w14:paraId="38A45ED5" w14:textId="328B345B"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0.25</w:t>
            </w:r>
          </w:p>
        </w:tc>
      </w:tr>
      <w:tr w:rsidR="00011043" w:rsidRPr="00011043" w14:paraId="3D41E99E" w14:textId="77777777" w:rsidTr="00C33568">
        <w:tc>
          <w:tcPr>
            <w:tcW w:w="1260" w:type="dxa"/>
            <w:vAlign w:val="center"/>
          </w:tcPr>
          <w:p w14:paraId="143E52B1" w14:textId="4519C052"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2</w:t>
            </w:r>
          </w:p>
        </w:tc>
        <w:tc>
          <w:tcPr>
            <w:tcW w:w="1350" w:type="dxa"/>
            <w:vAlign w:val="center"/>
          </w:tcPr>
          <w:p w14:paraId="35F705E0" w14:textId="7BC664C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0.50</w:t>
            </w:r>
          </w:p>
        </w:tc>
        <w:tc>
          <w:tcPr>
            <w:tcW w:w="1689" w:type="dxa"/>
            <w:vAlign w:val="center"/>
          </w:tcPr>
          <w:p w14:paraId="60A93758" w14:textId="17478BA3"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1.62</w:t>
            </w:r>
          </w:p>
        </w:tc>
        <w:tc>
          <w:tcPr>
            <w:tcW w:w="1821" w:type="dxa"/>
            <w:tcBorders>
              <w:right w:val="single" w:sz="18" w:space="0" w:color="auto"/>
            </w:tcBorders>
            <w:vAlign w:val="center"/>
          </w:tcPr>
          <w:p w14:paraId="56BD040F" w14:textId="2C4D420E"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0.32</w:t>
            </w:r>
          </w:p>
        </w:tc>
        <w:tc>
          <w:tcPr>
            <w:tcW w:w="1035" w:type="dxa"/>
            <w:gridSpan w:val="2"/>
            <w:tcBorders>
              <w:top w:val="nil"/>
              <w:left w:val="single" w:sz="12" w:space="0" w:color="auto"/>
              <w:bottom w:val="nil"/>
              <w:right w:val="nil"/>
            </w:tcBorders>
            <w:shd w:val="clear" w:color="auto" w:fill="auto"/>
            <w:vAlign w:val="center"/>
          </w:tcPr>
          <w:p w14:paraId="2C518C2A" w14:textId="4294D8DE"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0.43</w:t>
            </w:r>
          </w:p>
        </w:tc>
        <w:tc>
          <w:tcPr>
            <w:tcW w:w="1665" w:type="dxa"/>
            <w:tcBorders>
              <w:top w:val="nil"/>
              <w:left w:val="nil"/>
              <w:bottom w:val="nil"/>
              <w:right w:val="nil"/>
            </w:tcBorders>
            <w:shd w:val="clear" w:color="auto" w:fill="auto"/>
            <w:vAlign w:val="center"/>
          </w:tcPr>
          <w:p w14:paraId="4F7B037E" w14:textId="2195D85C"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0.35</w:t>
            </w:r>
          </w:p>
        </w:tc>
      </w:tr>
      <w:tr w:rsidR="00011043" w:rsidRPr="00011043" w14:paraId="2AF356A0" w14:textId="77777777" w:rsidTr="00C33568">
        <w:tc>
          <w:tcPr>
            <w:tcW w:w="1260" w:type="dxa"/>
            <w:vAlign w:val="center"/>
          </w:tcPr>
          <w:p w14:paraId="24AC1B02" w14:textId="07F3EDF9"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3</w:t>
            </w:r>
          </w:p>
        </w:tc>
        <w:tc>
          <w:tcPr>
            <w:tcW w:w="1350" w:type="dxa"/>
            <w:vAlign w:val="center"/>
          </w:tcPr>
          <w:p w14:paraId="7994CF93" w14:textId="05155C5F"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0.57</w:t>
            </w:r>
          </w:p>
        </w:tc>
        <w:tc>
          <w:tcPr>
            <w:tcW w:w="1689" w:type="dxa"/>
            <w:vAlign w:val="center"/>
          </w:tcPr>
          <w:p w14:paraId="5CEC2EEA" w14:textId="2EC49EA5"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1.44</w:t>
            </w:r>
          </w:p>
        </w:tc>
        <w:tc>
          <w:tcPr>
            <w:tcW w:w="1821" w:type="dxa"/>
            <w:tcBorders>
              <w:right w:val="single" w:sz="18" w:space="0" w:color="auto"/>
            </w:tcBorders>
            <w:vAlign w:val="center"/>
          </w:tcPr>
          <w:p w14:paraId="6BD0B23A" w14:textId="2AEBEEE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0.41</w:t>
            </w:r>
          </w:p>
        </w:tc>
        <w:tc>
          <w:tcPr>
            <w:tcW w:w="1035" w:type="dxa"/>
            <w:gridSpan w:val="2"/>
            <w:tcBorders>
              <w:top w:val="nil"/>
              <w:left w:val="single" w:sz="12" w:space="0" w:color="auto"/>
              <w:bottom w:val="nil"/>
              <w:right w:val="nil"/>
            </w:tcBorders>
            <w:shd w:val="clear" w:color="auto" w:fill="auto"/>
            <w:vAlign w:val="center"/>
          </w:tcPr>
          <w:p w14:paraId="40525880" w14:textId="2520114B"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0.33</w:t>
            </w:r>
          </w:p>
        </w:tc>
        <w:tc>
          <w:tcPr>
            <w:tcW w:w="1665" w:type="dxa"/>
            <w:tcBorders>
              <w:top w:val="nil"/>
              <w:left w:val="nil"/>
              <w:bottom w:val="nil"/>
              <w:right w:val="nil"/>
            </w:tcBorders>
            <w:shd w:val="clear" w:color="auto" w:fill="auto"/>
            <w:vAlign w:val="center"/>
          </w:tcPr>
          <w:p w14:paraId="321A030A" w14:textId="0C88285F"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0.19</w:t>
            </w:r>
          </w:p>
        </w:tc>
      </w:tr>
      <w:tr w:rsidR="00011043" w:rsidRPr="00011043" w14:paraId="784A0410" w14:textId="77777777" w:rsidTr="00C33568">
        <w:tc>
          <w:tcPr>
            <w:tcW w:w="1260" w:type="dxa"/>
            <w:vAlign w:val="center"/>
          </w:tcPr>
          <w:p w14:paraId="544EF03F" w14:textId="33FD1750"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4</w:t>
            </w:r>
          </w:p>
        </w:tc>
        <w:tc>
          <w:tcPr>
            <w:tcW w:w="1350" w:type="dxa"/>
            <w:vAlign w:val="center"/>
          </w:tcPr>
          <w:p w14:paraId="73637C99" w14:textId="1F856AFA"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0.59</w:t>
            </w:r>
          </w:p>
        </w:tc>
        <w:tc>
          <w:tcPr>
            <w:tcW w:w="1689" w:type="dxa"/>
            <w:vAlign w:val="center"/>
          </w:tcPr>
          <w:p w14:paraId="4AAFE002" w14:textId="4806DCC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1.33</w:t>
            </w:r>
          </w:p>
        </w:tc>
        <w:tc>
          <w:tcPr>
            <w:tcW w:w="1821" w:type="dxa"/>
            <w:tcBorders>
              <w:right w:val="single" w:sz="18" w:space="0" w:color="auto"/>
            </w:tcBorders>
            <w:vAlign w:val="center"/>
          </w:tcPr>
          <w:p w14:paraId="58319241" w14:textId="3837CE6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0.55</w:t>
            </w:r>
          </w:p>
        </w:tc>
        <w:tc>
          <w:tcPr>
            <w:tcW w:w="1035" w:type="dxa"/>
            <w:gridSpan w:val="2"/>
            <w:tcBorders>
              <w:top w:val="nil"/>
              <w:left w:val="single" w:sz="12" w:space="0" w:color="auto"/>
              <w:bottom w:val="nil"/>
              <w:right w:val="nil"/>
            </w:tcBorders>
            <w:shd w:val="clear" w:color="auto" w:fill="auto"/>
            <w:vAlign w:val="center"/>
          </w:tcPr>
          <w:p w14:paraId="00C4A62D" w14:textId="0309CA5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0.38</w:t>
            </w:r>
          </w:p>
        </w:tc>
        <w:tc>
          <w:tcPr>
            <w:tcW w:w="1665" w:type="dxa"/>
            <w:tcBorders>
              <w:top w:val="nil"/>
              <w:left w:val="nil"/>
              <w:bottom w:val="nil"/>
              <w:right w:val="nil"/>
            </w:tcBorders>
            <w:shd w:val="clear" w:color="auto" w:fill="auto"/>
            <w:vAlign w:val="center"/>
          </w:tcPr>
          <w:p w14:paraId="1327C8AB" w14:textId="5E81864C"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0.22</w:t>
            </w:r>
          </w:p>
        </w:tc>
      </w:tr>
      <w:tr w:rsidR="00011043" w:rsidRPr="00011043" w14:paraId="359BF856" w14:textId="77777777" w:rsidTr="00C33568">
        <w:tc>
          <w:tcPr>
            <w:tcW w:w="1260" w:type="dxa"/>
            <w:vAlign w:val="center"/>
          </w:tcPr>
          <w:p w14:paraId="4A8ACB24" w14:textId="2E5B0510"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5</w:t>
            </w:r>
          </w:p>
        </w:tc>
        <w:tc>
          <w:tcPr>
            <w:tcW w:w="1350" w:type="dxa"/>
            <w:vAlign w:val="center"/>
          </w:tcPr>
          <w:p w14:paraId="49A006E9" w14:textId="5C65B0B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0.56</w:t>
            </w:r>
          </w:p>
        </w:tc>
        <w:tc>
          <w:tcPr>
            <w:tcW w:w="1689" w:type="dxa"/>
            <w:vAlign w:val="center"/>
          </w:tcPr>
          <w:p w14:paraId="1B35E287" w14:textId="4A50D16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1.64</w:t>
            </w:r>
          </w:p>
        </w:tc>
        <w:tc>
          <w:tcPr>
            <w:tcW w:w="1821" w:type="dxa"/>
            <w:tcBorders>
              <w:right w:val="single" w:sz="18" w:space="0" w:color="auto"/>
            </w:tcBorders>
            <w:vAlign w:val="center"/>
          </w:tcPr>
          <w:p w14:paraId="7D400C43" w14:textId="4FF64D1D"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0.33</w:t>
            </w:r>
          </w:p>
        </w:tc>
        <w:tc>
          <w:tcPr>
            <w:tcW w:w="1035" w:type="dxa"/>
            <w:gridSpan w:val="2"/>
            <w:tcBorders>
              <w:top w:val="nil"/>
              <w:left w:val="single" w:sz="12" w:space="0" w:color="auto"/>
              <w:bottom w:val="nil"/>
              <w:right w:val="nil"/>
            </w:tcBorders>
            <w:shd w:val="clear" w:color="auto" w:fill="auto"/>
            <w:vAlign w:val="center"/>
          </w:tcPr>
          <w:p w14:paraId="1D236186" w14:textId="7044873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0.23</w:t>
            </w:r>
          </w:p>
        </w:tc>
        <w:tc>
          <w:tcPr>
            <w:tcW w:w="1665" w:type="dxa"/>
            <w:tcBorders>
              <w:top w:val="nil"/>
              <w:left w:val="nil"/>
              <w:bottom w:val="nil"/>
              <w:right w:val="nil"/>
            </w:tcBorders>
            <w:shd w:val="clear" w:color="auto" w:fill="auto"/>
            <w:vAlign w:val="center"/>
          </w:tcPr>
          <w:p w14:paraId="71611CD4" w14:textId="5C5D8CA2"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0.20</w:t>
            </w:r>
          </w:p>
        </w:tc>
      </w:tr>
      <w:tr w:rsidR="00011043" w:rsidRPr="00011043" w14:paraId="4425EB01" w14:textId="77777777" w:rsidTr="00C33568">
        <w:tc>
          <w:tcPr>
            <w:tcW w:w="1260" w:type="dxa"/>
            <w:vAlign w:val="center"/>
          </w:tcPr>
          <w:p w14:paraId="3B92D6E1" w14:textId="74DDFE37"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6</w:t>
            </w:r>
          </w:p>
        </w:tc>
        <w:tc>
          <w:tcPr>
            <w:tcW w:w="1350" w:type="dxa"/>
            <w:vAlign w:val="center"/>
          </w:tcPr>
          <w:p w14:paraId="0B4A5533" w14:textId="443949A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0.25</w:t>
            </w:r>
          </w:p>
        </w:tc>
        <w:tc>
          <w:tcPr>
            <w:tcW w:w="1689" w:type="dxa"/>
            <w:vAlign w:val="center"/>
          </w:tcPr>
          <w:p w14:paraId="3DB348BD" w14:textId="197D3F3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2.25</w:t>
            </w:r>
          </w:p>
        </w:tc>
        <w:tc>
          <w:tcPr>
            <w:tcW w:w="1821" w:type="dxa"/>
            <w:tcBorders>
              <w:right w:val="single" w:sz="18" w:space="0" w:color="auto"/>
            </w:tcBorders>
            <w:vAlign w:val="center"/>
          </w:tcPr>
          <w:p w14:paraId="21FA51E1" w14:textId="36F9298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0.17</w:t>
            </w:r>
          </w:p>
        </w:tc>
        <w:tc>
          <w:tcPr>
            <w:tcW w:w="1035" w:type="dxa"/>
            <w:gridSpan w:val="2"/>
            <w:tcBorders>
              <w:top w:val="nil"/>
              <w:left w:val="single" w:sz="12" w:space="0" w:color="auto"/>
              <w:bottom w:val="nil"/>
              <w:right w:val="nil"/>
            </w:tcBorders>
            <w:shd w:val="clear" w:color="auto" w:fill="auto"/>
            <w:vAlign w:val="center"/>
          </w:tcPr>
          <w:p w14:paraId="1B23E8B3" w14:textId="11FF24A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0.27</w:t>
            </w:r>
          </w:p>
        </w:tc>
        <w:tc>
          <w:tcPr>
            <w:tcW w:w="1665" w:type="dxa"/>
            <w:tcBorders>
              <w:top w:val="nil"/>
              <w:left w:val="nil"/>
              <w:bottom w:val="nil"/>
              <w:right w:val="nil"/>
            </w:tcBorders>
            <w:shd w:val="clear" w:color="auto" w:fill="auto"/>
            <w:vAlign w:val="center"/>
          </w:tcPr>
          <w:p w14:paraId="4BA2EB33" w14:textId="076EBEBB"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0.13</w:t>
            </w:r>
          </w:p>
        </w:tc>
      </w:tr>
      <w:tr w:rsidR="00011043" w:rsidRPr="00011043" w14:paraId="00C21B9C" w14:textId="77777777" w:rsidTr="00C33568">
        <w:tc>
          <w:tcPr>
            <w:tcW w:w="1260" w:type="dxa"/>
            <w:vAlign w:val="center"/>
          </w:tcPr>
          <w:p w14:paraId="570152E9" w14:textId="199BD7BF"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7</w:t>
            </w:r>
          </w:p>
        </w:tc>
        <w:tc>
          <w:tcPr>
            <w:tcW w:w="1350" w:type="dxa"/>
            <w:vAlign w:val="center"/>
          </w:tcPr>
          <w:p w14:paraId="68D6A376" w14:textId="64CB581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0.42</w:t>
            </w:r>
          </w:p>
        </w:tc>
        <w:tc>
          <w:tcPr>
            <w:tcW w:w="1689" w:type="dxa"/>
            <w:vAlign w:val="center"/>
          </w:tcPr>
          <w:p w14:paraId="0D49D883" w14:textId="74EF1E0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1.79</w:t>
            </w:r>
          </w:p>
        </w:tc>
        <w:tc>
          <w:tcPr>
            <w:tcW w:w="1821" w:type="dxa"/>
            <w:tcBorders>
              <w:right w:val="single" w:sz="18" w:space="0" w:color="auto"/>
            </w:tcBorders>
            <w:vAlign w:val="center"/>
          </w:tcPr>
          <w:p w14:paraId="6503C99E" w14:textId="0FB9F6C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0.28</w:t>
            </w:r>
          </w:p>
        </w:tc>
        <w:tc>
          <w:tcPr>
            <w:tcW w:w="1035" w:type="dxa"/>
            <w:gridSpan w:val="2"/>
            <w:tcBorders>
              <w:top w:val="nil"/>
              <w:left w:val="single" w:sz="12" w:space="0" w:color="auto"/>
              <w:bottom w:val="nil"/>
              <w:right w:val="nil"/>
            </w:tcBorders>
            <w:shd w:val="clear" w:color="auto" w:fill="auto"/>
            <w:vAlign w:val="center"/>
          </w:tcPr>
          <w:p w14:paraId="5D5A9CCC" w14:textId="6B3EDF23"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0.37</w:t>
            </w:r>
          </w:p>
        </w:tc>
        <w:tc>
          <w:tcPr>
            <w:tcW w:w="1665" w:type="dxa"/>
            <w:tcBorders>
              <w:top w:val="nil"/>
              <w:left w:val="nil"/>
              <w:bottom w:val="nil"/>
              <w:right w:val="nil"/>
            </w:tcBorders>
            <w:shd w:val="clear" w:color="auto" w:fill="auto"/>
            <w:vAlign w:val="center"/>
          </w:tcPr>
          <w:p w14:paraId="783E153F" w14:textId="5EE1AD74"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0.20</w:t>
            </w:r>
          </w:p>
        </w:tc>
      </w:tr>
      <w:tr w:rsidR="00011043" w:rsidRPr="00011043" w14:paraId="75F85713" w14:textId="77777777" w:rsidTr="00C33568">
        <w:tc>
          <w:tcPr>
            <w:tcW w:w="1260" w:type="dxa"/>
            <w:vAlign w:val="center"/>
          </w:tcPr>
          <w:p w14:paraId="31A9DDC1" w14:textId="0AB087CB"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8</w:t>
            </w:r>
          </w:p>
        </w:tc>
        <w:tc>
          <w:tcPr>
            <w:tcW w:w="1350" w:type="dxa"/>
            <w:vAlign w:val="center"/>
          </w:tcPr>
          <w:p w14:paraId="5CAD03CA" w14:textId="67FF750C"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0.37</w:t>
            </w:r>
          </w:p>
        </w:tc>
        <w:tc>
          <w:tcPr>
            <w:tcW w:w="1689" w:type="dxa"/>
            <w:vAlign w:val="center"/>
          </w:tcPr>
          <w:p w14:paraId="74773715" w14:textId="14601F2E"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2.06</w:t>
            </w:r>
          </w:p>
        </w:tc>
        <w:tc>
          <w:tcPr>
            <w:tcW w:w="1821" w:type="dxa"/>
            <w:tcBorders>
              <w:right w:val="single" w:sz="18" w:space="0" w:color="auto"/>
            </w:tcBorders>
            <w:vAlign w:val="center"/>
          </w:tcPr>
          <w:p w14:paraId="1C8908EE" w14:textId="6C3D23FB"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0.19</w:t>
            </w:r>
          </w:p>
        </w:tc>
        <w:tc>
          <w:tcPr>
            <w:tcW w:w="1035" w:type="dxa"/>
            <w:gridSpan w:val="2"/>
            <w:tcBorders>
              <w:top w:val="nil"/>
              <w:left w:val="single" w:sz="12" w:space="0" w:color="auto"/>
              <w:bottom w:val="nil"/>
              <w:right w:val="nil"/>
            </w:tcBorders>
            <w:shd w:val="clear" w:color="auto" w:fill="auto"/>
            <w:vAlign w:val="center"/>
          </w:tcPr>
          <w:p w14:paraId="5028664E" w14:textId="25E5077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0.26</w:t>
            </w:r>
          </w:p>
        </w:tc>
        <w:tc>
          <w:tcPr>
            <w:tcW w:w="1665" w:type="dxa"/>
            <w:tcBorders>
              <w:top w:val="nil"/>
              <w:left w:val="nil"/>
              <w:bottom w:val="nil"/>
              <w:right w:val="nil"/>
            </w:tcBorders>
            <w:shd w:val="clear" w:color="auto" w:fill="auto"/>
            <w:vAlign w:val="center"/>
          </w:tcPr>
          <w:p w14:paraId="38E9A1FE" w14:textId="21F925ED"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0.10</w:t>
            </w:r>
          </w:p>
        </w:tc>
      </w:tr>
      <w:tr w:rsidR="00011043" w:rsidRPr="00011043" w14:paraId="238813DB" w14:textId="77777777" w:rsidTr="00C33568">
        <w:tc>
          <w:tcPr>
            <w:tcW w:w="1260" w:type="dxa"/>
            <w:vAlign w:val="center"/>
          </w:tcPr>
          <w:p w14:paraId="533170E2" w14:textId="31561C36"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9</w:t>
            </w:r>
          </w:p>
        </w:tc>
        <w:tc>
          <w:tcPr>
            <w:tcW w:w="1350" w:type="dxa"/>
            <w:vAlign w:val="center"/>
          </w:tcPr>
          <w:p w14:paraId="2AC4670B" w14:textId="4E3A2F84"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0.38</w:t>
            </w:r>
          </w:p>
        </w:tc>
        <w:tc>
          <w:tcPr>
            <w:tcW w:w="1689" w:type="dxa"/>
            <w:vAlign w:val="center"/>
          </w:tcPr>
          <w:p w14:paraId="4BB1DBC6" w14:textId="4698EE5E"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1.54</w:t>
            </w:r>
          </w:p>
        </w:tc>
        <w:tc>
          <w:tcPr>
            <w:tcW w:w="1821" w:type="dxa"/>
            <w:tcBorders>
              <w:right w:val="single" w:sz="18" w:space="0" w:color="auto"/>
            </w:tcBorders>
            <w:vAlign w:val="center"/>
          </w:tcPr>
          <w:p w14:paraId="01491F6A" w14:textId="009A3F6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0.40</w:t>
            </w:r>
          </w:p>
        </w:tc>
        <w:tc>
          <w:tcPr>
            <w:tcW w:w="1035" w:type="dxa"/>
            <w:gridSpan w:val="2"/>
            <w:tcBorders>
              <w:top w:val="nil"/>
              <w:left w:val="single" w:sz="12" w:space="0" w:color="auto"/>
              <w:bottom w:val="nil"/>
              <w:right w:val="nil"/>
            </w:tcBorders>
            <w:shd w:val="clear" w:color="auto" w:fill="auto"/>
            <w:vAlign w:val="center"/>
          </w:tcPr>
          <w:p w14:paraId="6D46C8DF" w14:textId="1426AAF6"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0.40</w:t>
            </w:r>
          </w:p>
        </w:tc>
        <w:tc>
          <w:tcPr>
            <w:tcW w:w="1665" w:type="dxa"/>
            <w:tcBorders>
              <w:top w:val="nil"/>
              <w:left w:val="nil"/>
              <w:bottom w:val="nil"/>
              <w:right w:val="nil"/>
            </w:tcBorders>
            <w:shd w:val="clear" w:color="auto" w:fill="auto"/>
            <w:vAlign w:val="center"/>
          </w:tcPr>
          <w:p w14:paraId="4F950906" w14:textId="5D2A10C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0.18</w:t>
            </w:r>
          </w:p>
        </w:tc>
      </w:tr>
      <w:tr w:rsidR="00011043" w:rsidRPr="00011043" w14:paraId="1B44E098" w14:textId="77777777" w:rsidTr="00C33568">
        <w:tc>
          <w:tcPr>
            <w:tcW w:w="1260" w:type="dxa"/>
            <w:vAlign w:val="center"/>
          </w:tcPr>
          <w:p w14:paraId="366E88E2" w14:textId="3FBF6F13"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10</w:t>
            </w:r>
          </w:p>
        </w:tc>
        <w:tc>
          <w:tcPr>
            <w:tcW w:w="1350" w:type="dxa"/>
            <w:vAlign w:val="center"/>
          </w:tcPr>
          <w:p w14:paraId="49861527" w14:textId="293DB2D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0.39</w:t>
            </w:r>
          </w:p>
        </w:tc>
        <w:tc>
          <w:tcPr>
            <w:tcW w:w="1689" w:type="dxa"/>
            <w:vAlign w:val="center"/>
          </w:tcPr>
          <w:p w14:paraId="37E644D9" w14:textId="73FD710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2.39</w:t>
            </w:r>
          </w:p>
        </w:tc>
        <w:tc>
          <w:tcPr>
            <w:tcW w:w="1821" w:type="dxa"/>
            <w:tcBorders>
              <w:right w:val="single" w:sz="18" w:space="0" w:color="auto"/>
            </w:tcBorders>
            <w:vAlign w:val="center"/>
          </w:tcPr>
          <w:p w14:paraId="17EBFDD8" w14:textId="387F4FEC"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0.14</w:t>
            </w:r>
          </w:p>
        </w:tc>
        <w:tc>
          <w:tcPr>
            <w:tcW w:w="1035" w:type="dxa"/>
            <w:gridSpan w:val="2"/>
            <w:tcBorders>
              <w:top w:val="nil"/>
              <w:left w:val="single" w:sz="12" w:space="0" w:color="auto"/>
              <w:bottom w:val="nil"/>
              <w:right w:val="nil"/>
            </w:tcBorders>
            <w:shd w:val="clear" w:color="auto" w:fill="auto"/>
            <w:vAlign w:val="center"/>
          </w:tcPr>
          <w:p w14:paraId="5376061C" w14:textId="0F1DAF9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0.33</w:t>
            </w:r>
          </w:p>
        </w:tc>
        <w:tc>
          <w:tcPr>
            <w:tcW w:w="1665" w:type="dxa"/>
            <w:tcBorders>
              <w:top w:val="nil"/>
              <w:left w:val="nil"/>
              <w:bottom w:val="nil"/>
              <w:right w:val="nil"/>
            </w:tcBorders>
            <w:shd w:val="clear" w:color="auto" w:fill="auto"/>
            <w:vAlign w:val="center"/>
          </w:tcPr>
          <w:p w14:paraId="71D53450" w14:textId="758BD804"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0.12</w:t>
            </w:r>
          </w:p>
        </w:tc>
      </w:tr>
      <w:tr w:rsidR="00011043" w:rsidRPr="00011043" w14:paraId="30B70FFC" w14:textId="77777777" w:rsidTr="00C33568">
        <w:tc>
          <w:tcPr>
            <w:tcW w:w="1260" w:type="dxa"/>
            <w:vAlign w:val="center"/>
          </w:tcPr>
          <w:p w14:paraId="3C68E0B0" w14:textId="73001B00"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11</w:t>
            </w:r>
          </w:p>
        </w:tc>
        <w:tc>
          <w:tcPr>
            <w:tcW w:w="1350" w:type="dxa"/>
            <w:vAlign w:val="center"/>
          </w:tcPr>
          <w:p w14:paraId="1E80A5FE" w14:textId="3F02E4C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0.34</w:t>
            </w:r>
          </w:p>
        </w:tc>
        <w:tc>
          <w:tcPr>
            <w:tcW w:w="1689" w:type="dxa"/>
            <w:vAlign w:val="center"/>
          </w:tcPr>
          <w:p w14:paraId="486CC3E2" w14:textId="5CE4F992"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2.35</w:t>
            </w:r>
          </w:p>
        </w:tc>
        <w:tc>
          <w:tcPr>
            <w:tcW w:w="1821" w:type="dxa"/>
            <w:tcBorders>
              <w:right w:val="single" w:sz="18" w:space="0" w:color="auto"/>
            </w:tcBorders>
            <w:vAlign w:val="center"/>
          </w:tcPr>
          <w:p w14:paraId="0FA3A14D" w14:textId="0729F41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w w:val="110"/>
                <w:sz w:val="24"/>
                <w:szCs w:val="24"/>
              </w:rPr>
              <w:t>0.17</w:t>
            </w:r>
          </w:p>
        </w:tc>
        <w:tc>
          <w:tcPr>
            <w:tcW w:w="1035" w:type="dxa"/>
            <w:gridSpan w:val="2"/>
            <w:tcBorders>
              <w:top w:val="nil"/>
              <w:left w:val="single" w:sz="12" w:space="0" w:color="auto"/>
              <w:bottom w:val="nil"/>
              <w:right w:val="nil"/>
            </w:tcBorders>
            <w:shd w:val="clear" w:color="auto" w:fill="auto"/>
            <w:vAlign w:val="center"/>
          </w:tcPr>
          <w:p w14:paraId="136FC58A" w14:textId="185FAC88"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0.41</w:t>
            </w:r>
          </w:p>
        </w:tc>
        <w:tc>
          <w:tcPr>
            <w:tcW w:w="1665" w:type="dxa"/>
            <w:tcBorders>
              <w:top w:val="nil"/>
              <w:left w:val="nil"/>
              <w:bottom w:val="nil"/>
              <w:right w:val="nil"/>
            </w:tcBorders>
            <w:shd w:val="clear" w:color="auto" w:fill="auto"/>
            <w:vAlign w:val="center"/>
          </w:tcPr>
          <w:p w14:paraId="41FA0C4F" w14:textId="72FF8CAF"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hAnsi="Times New Roman" w:cs="Times New Roman"/>
                <w:color w:val="000000"/>
                <w:sz w:val="24"/>
                <w:szCs w:val="24"/>
              </w:rPr>
              <w:t>0.22</w:t>
            </w:r>
          </w:p>
        </w:tc>
      </w:tr>
      <w:tr w:rsidR="00011043" w:rsidRPr="00011043" w14:paraId="3844CB90" w14:textId="77777777" w:rsidTr="00C33568">
        <w:trPr>
          <w:trHeight w:val="73"/>
        </w:trPr>
        <w:tc>
          <w:tcPr>
            <w:tcW w:w="1260" w:type="dxa"/>
            <w:vAlign w:val="center"/>
          </w:tcPr>
          <w:p w14:paraId="1E3BF670" w14:textId="77777777" w:rsidR="00011043" w:rsidRPr="00011043" w:rsidRDefault="00011043" w:rsidP="00011043">
            <w:pPr>
              <w:spacing w:line="360" w:lineRule="auto"/>
              <w:jc w:val="center"/>
              <w:rPr>
                <w:rFonts w:ascii="Times New Roman" w:eastAsia="Times New Roman" w:hAnsi="Times New Roman" w:cs="Times New Roman"/>
                <w:b/>
                <w:bCs/>
                <w:iCs/>
                <w:sz w:val="24"/>
                <w:szCs w:val="24"/>
              </w:rPr>
            </w:pPr>
            <w:r w:rsidRPr="00011043">
              <w:rPr>
                <w:rFonts w:ascii="Times New Roman" w:eastAsia="Times New Roman" w:hAnsi="Times New Roman" w:cs="Times New Roman"/>
                <w:b/>
                <w:bCs/>
                <w:iCs/>
                <w:sz w:val="24"/>
                <w:szCs w:val="24"/>
              </w:rPr>
              <w:t>12</w:t>
            </w:r>
          </w:p>
          <w:p w14:paraId="79ED15DA" w14:textId="5272EEB2" w:rsidR="00011043" w:rsidRPr="00011043" w:rsidRDefault="00011043" w:rsidP="00011043">
            <w:pPr>
              <w:spacing w:line="360" w:lineRule="auto"/>
              <w:jc w:val="center"/>
              <w:rPr>
                <w:rFonts w:ascii="Times New Roman" w:eastAsia="Times New Roman" w:hAnsi="Times New Roman" w:cs="Times New Roman"/>
                <w:b/>
                <w:bCs/>
                <w:iCs/>
                <w:sz w:val="24"/>
                <w:szCs w:val="24"/>
              </w:rPr>
            </w:pPr>
          </w:p>
        </w:tc>
        <w:tc>
          <w:tcPr>
            <w:tcW w:w="1350" w:type="dxa"/>
            <w:vAlign w:val="center"/>
          </w:tcPr>
          <w:p w14:paraId="61508A03" w14:textId="7777777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0.31</w:t>
            </w:r>
          </w:p>
          <w:p w14:paraId="176C4E33" w14:textId="7D69DD02" w:rsidR="00011043" w:rsidRPr="00011043" w:rsidRDefault="00011043" w:rsidP="00011043">
            <w:pPr>
              <w:spacing w:line="360" w:lineRule="auto"/>
              <w:jc w:val="center"/>
              <w:rPr>
                <w:rFonts w:ascii="Times New Roman" w:eastAsia="Times New Roman" w:hAnsi="Times New Roman" w:cs="Times New Roman"/>
                <w:iCs/>
                <w:sz w:val="24"/>
                <w:szCs w:val="24"/>
              </w:rPr>
            </w:pPr>
          </w:p>
        </w:tc>
        <w:tc>
          <w:tcPr>
            <w:tcW w:w="1689" w:type="dxa"/>
            <w:vAlign w:val="center"/>
          </w:tcPr>
          <w:p w14:paraId="41A13620" w14:textId="7777777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1.91</w:t>
            </w:r>
          </w:p>
          <w:p w14:paraId="3100B3B3" w14:textId="69CB91B2" w:rsidR="00011043" w:rsidRPr="00011043" w:rsidRDefault="00011043" w:rsidP="00011043">
            <w:pPr>
              <w:spacing w:line="360" w:lineRule="auto"/>
              <w:jc w:val="center"/>
              <w:rPr>
                <w:rFonts w:ascii="Times New Roman" w:eastAsia="Times New Roman" w:hAnsi="Times New Roman" w:cs="Times New Roman"/>
                <w:iCs/>
                <w:sz w:val="24"/>
                <w:szCs w:val="24"/>
              </w:rPr>
            </w:pPr>
          </w:p>
        </w:tc>
        <w:tc>
          <w:tcPr>
            <w:tcW w:w="1821" w:type="dxa"/>
            <w:tcBorders>
              <w:right w:val="single" w:sz="18" w:space="0" w:color="auto"/>
            </w:tcBorders>
            <w:vAlign w:val="center"/>
          </w:tcPr>
          <w:p w14:paraId="664BB455" w14:textId="7777777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0.24</w:t>
            </w:r>
          </w:p>
          <w:p w14:paraId="02FAA436" w14:textId="60A64902" w:rsidR="00011043" w:rsidRPr="00011043" w:rsidRDefault="00011043" w:rsidP="00011043">
            <w:pPr>
              <w:spacing w:line="360" w:lineRule="auto"/>
              <w:jc w:val="center"/>
              <w:rPr>
                <w:rFonts w:ascii="Times New Roman" w:eastAsia="Times New Roman" w:hAnsi="Times New Roman" w:cs="Times New Roman"/>
                <w:iCs/>
                <w:sz w:val="24"/>
                <w:szCs w:val="24"/>
              </w:rPr>
            </w:pPr>
          </w:p>
        </w:tc>
        <w:tc>
          <w:tcPr>
            <w:tcW w:w="1035" w:type="dxa"/>
            <w:gridSpan w:val="2"/>
            <w:tcBorders>
              <w:top w:val="nil"/>
              <w:left w:val="single" w:sz="12" w:space="0" w:color="auto"/>
              <w:bottom w:val="nil"/>
              <w:right w:val="nil"/>
            </w:tcBorders>
            <w:shd w:val="clear" w:color="auto" w:fill="auto"/>
            <w:vAlign w:val="center"/>
          </w:tcPr>
          <w:p w14:paraId="622DC4D7" w14:textId="77777777" w:rsidR="00011043" w:rsidRDefault="00011043" w:rsidP="00011043">
            <w:pPr>
              <w:spacing w:line="360" w:lineRule="auto"/>
              <w:jc w:val="center"/>
              <w:rPr>
                <w:rFonts w:ascii="Times New Roman" w:hAnsi="Times New Roman" w:cs="Times New Roman"/>
                <w:color w:val="000000"/>
                <w:sz w:val="24"/>
                <w:szCs w:val="24"/>
              </w:rPr>
            </w:pPr>
            <w:r w:rsidRPr="00011043">
              <w:rPr>
                <w:rFonts w:ascii="Times New Roman" w:hAnsi="Times New Roman" w:cs="Times New Roman"/>
                <w:color w:val="000000"/>
                <w:sz w:val="24"/>
                <w:szCs w:val="24"/>
              </w:rPr>
              <w:t>0.31</w:t>
            </w:r>
          </w:p>
          <w:p w14:paraId="647A5859" w14:textId="163DF6B2" w:rsidR="00011043" w:rsidRPr="00011043" w:rsidRDefault="00011043" w:rsidP="00011043">
            <w:pPr>
              <w:spacing w:line="360" w:lineRule="auto"/>
              <w:rPr>
                <w:rFonts w:ascii="Times New Roman" w:eastAsia="Times New Roman" w:hAnsi="Times New Roman" w:cs="Times New Roman"/>
                <w:iCs/>
                <w:sz w:val="24"/>
                <w:szCs w:val="24"/>
              </w:rPr>
            </w:pPr>
          </w:p>
        </w:tc>
        <w:tc>
          <w:tcPr>
            <w:tcW w:w="1665" w:type="dxa"/>
            <w:tcBorders>
              <w:top w:val="nil"/>
              <w:left w:val="nil"/>
              <w:bottom w:val="nil"/>
              <w:right w:val="nil"/>
            </w:tcBorders>
            <w:shd w:val="clear" w:color="auto" w:fill="auto"/>
            <w:vAlign w:val="center"/>
          </w:tcPr>
          <w:p w14:paraId="48B537BF" w14:textId="06468DF1" w:rsidR="00011043" w:rsidRDefault="00011043" w:rsidP="00011043">
            <w:pPr>
              <w:spacing w:line="360" w:lineRule="auto"/>
              <w:jc w:val="center"/>
              <w:rPr>
                <w:rFonts w:ascii="Times New Roman" w:hAnsi="Times New Roman" w:cs="Times New Roman"/>
                <w:color w:val="000000"/>
                <w:sz w:val="24"/>
                <w:szCs w:val="24"/>
              </w:rPr>
            </w:pPr>
            <w:r w:rsidRPr="00011043">
              <w:rPr>
                <w:rFonts w:ascii="Times New Roman" w:hAnsi="Times New Roman" w:cs="Times New Roman"/>
                <w:color w:val="000000"/>
                <w:sz w:val="24"/>
                <w:szCs w:val="24"/>
              </w:rPr>
              <w:t>0.1</w:t>
            </w:r>
            <w:r>
              <w:rPr>
                <w:rFonts w:ascii="Times New Roman" w:hAnsi="Times New Roman" w:cs="Times New Roman"/>
                <w:color w:val="000000"/>
                <w:sz w:val="24"/>
                <w:szCs w:val="24"/>
              </w:rPr>
              <w:t>6</w:t>
            </w:r>
          </w:p>
          <w:p w14:paraId="449C3908" w14:textId="10E55331" w:rsidR="00011043" w:rsidRPr="00011043" w:rsidRDefault="00011043" w:rsidP="00011043">
            <w:pPr>
              <w:spacing w:line="360" w:lineRule="auto"/>
              <w:jc w:val="center"/>
              <w:rPr>
                <w:rFonts w:ascii="Times New Roman" w:eastAsia="Times New Roman" w:hAnsi="Times New Roman" w:cs="Times New Roman"/>
                <w:iCs/>
                <w:sz w:val="24"/>
                <w:szCs w:val="24"/>
              </w:rPr>
            </w:pPr>
          </w:p>
        </w:tc>
      </w:tr>
      <w:tr w:rsidR="00011043" w:rsidRPr="00011043" w14:paraId="1C9BA1D3" w14:textId="77777777" w:rsidTr="00F05ECA">
        <w:tc>
          <w:tcPr>
            <w:tcW w:w="1260" w:type="dxa"/>
            <w:tcBorders>
              <w:top w:val="single" w:sz="18" w:space="0" w:color="auto"/>
            </w:tcBorders>
            <w:vAlign w:val="center"/>
          </w:tcPr>
          <w:p w14:paraId="529F84A2" w14:textId="51DBCF53"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Min</w:t>
            </w:r>
          </w:p>
        </w:tc>
        <w:tc>
          <w:tcPr>
            <w:tcW w:w="1350" w:type="dxa"/>
            <w:tcBorders>
              <w:top w:val="single" w:sz="18" w:space="0" w:color="auto"/>
            </w:tcBorders>
            <w:vAlign w:val="center"/>
          </w:tcPr>
          <w:p w14:paraId="4CB0137E" w14:textId="6B83F1F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0.25</w:t>
            </w:r>
          </w:p>
        </w:tc>
        <w:tc>
          <w:tcPr>
            <w:tcW w:w="1689" w:type="dxa"/>
            <w:tcBorders>
              <w:top w:val="single" w:sz="18" w:space="0" w:color="auto"/>
            </w:tcBorders>
            <w:vAlign w:val="center"/>
          </w:tcPr>
          <w:p w14:paraId="19E8A982" w14:textId="24B4B6AF"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1.31</w:t>
            </w:r>
          </w:p>
        </w:tc>
        <w:tc>
          <w:tcPr>
            <w:tcW w:w="1821" w:type="dxa"/>
            <w:tcBorders>
              <w:top w:val="single" w:sz="18" w:space="0" w:color="auto"/>
              <w:right w:val="single" w:sz="18" w:space="0" w:color="auto"/>
            </w:tcBorders>
            <w:vAlign w:val="center"/>
          </w:tcPr>
          <w:p w14:paraId="0DBBA6D0" w14:textId="1AE832E4"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0.14</w:t>
            </w:r>
          </w:p>
        </w:tc>
        <w:tc>
          <w:tcPr>
            <w:tcW w:w="1035" w:type="dxa"/>
            <w:gridSpan w:val="2"/>
            <w:tcBorders>
              <w:top w:val="single" w:sz="18" w:space="0" w:color="auto"/>
              <w:left w:val="single" w:sz="18" w:space="0" w:color="auto"/>
            </w:tcBorders>
            <w:vAlign w:val="center"/>
          </w:tcPr>
          <w:p w14:paraId="72FB3115" w14:textId="192768BF" w:rsidR="00011043" w:rsidRPr="00011043" w:rsidRDefault="00D56F15" w:rsidP="00011043">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0.23</w:t>
            </w:r>
          </w:p>
        </w:tc>
        <w:tc>
          <w:tcPr>
            <w:tcW w:w="1665" w:type="dxa"/>
            <w:tcBorders>
              <w:top w:val="single" w:sz="18" w:space="0" w:color="auto"/>
            </w:tcBorders>
            <w:vAlign w:val="center"/>
          </w:tcPr>
          <w:p w14:paraId="2996E353" w14:textId="1BFFC52D" w:rsidR="00011043" w:rsidRPr="00011043" w:rsidRDefault="00D56F15" w:rsidP="00011043">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0.10</w:t>
            </w:r>
          </w:p>
        </w:tc>
      </w:tr>
      <w:tr w:rsidR="00011043" w:rsidRPr="00011043" w14:paraId="091B1FBC" w14:textId="77777777" w:rsidTr="00F05ECA">
        <w:tc>
          <w:tcPr>
            <w:tcW w:w="1260" w:type="dxa"/>
            <w:vAlign w:val="center"/>
          </w:tcPr>
          <w:p w14:paraId="1387A5C8" w14:textId="66E138A5"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Max</w:t>
            </w:r>
          </w:p>
        </w:tc>
        <w:tc>
          <w:tcPr>
            <w:tcW w:w="1350" w:type="dxa"/>
            <w:vAlign w:val="center"/>
          </w:tcPr>
          <w:p w14:paraId="55EF9B55" w14:textId="29D8152F"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0.59</w:t>
            </w:r>
          </w:p>
        </w:tc>
        <w:tc>
          <w:tcPr>
            <w:tcW w:w="1689" w:type="dxa"/>
            <w:vAlign w:val="center"/>
          </w:tcPr>
          <w:p w14:paraId="6426F620" w14:textId="60683599"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2.39</w:t>
            </w:r>
          </w:p>
        </w:tc>
        <w:tc>
          <w:tcPr>
            <w:tcW w:w="1821" w:type="dxa"/>
            <w:tcBorders>
              <w:right w:val="single" w:sz="18" w:space="0" w:color="auto"/>
            </w:tcBorders>
            <w:vAlign w:val="center"/>
          </w:tcPr>
          <w:p w14:paraId="45BD1931" w14:textId="7EBACB8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0.55</w:t>
            </w:r>
          </w:p>
        </w:tc>
        <w:tc>
          <w:tcPr>
            <w:tcW w:w="1035" w:type="dxa"/>
            <w:gridSpan w:val="2"/>
            <w:tcBorders>
              <w:left w:val="single" w:sz="18" w:space="0" w:color="auto"/>
            </w:tcBorders>
            <w:vAlign w:val="center"/>
          </w:tcPr>
          <w:p w14:paraId="027C5867" w14:textId="3F1264A8" w:rsidR="00011043" w:rsidRPr="00011043" w:rsidRDefault="00D56F15" w:rsidP="00011043">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0.41</w:t>
            </w:r>
          </w:p>
        </w:tc>
        <w:tc>
          <w:tcPr>
            <w:tcW w:w="1665" w:type="dxa"/>
            <w:vAlign w:val="center"/>
          </w:tcPr>
          <w:p w14:paraId="77581499" w14:textId="51B585F4" w:rsidR="00011043" w:rsidRPr="00011043" w:rsidRDefault="00D56F15" w:rsidP="00011043">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0.35</w:t>
            </w:r>
          </w:p>
        </w:tc>
      </w:tr>
      <w:tr w:rsidR="00011043" w:rsidRPr="00011043" w14:paraId="0E79F3C5" w14:textId="77777777" w:rsidTr="00F05ECA">
        <w:tc>
          <w:tcPr>
            <w:tcW w:w="1260" w:type="dxa"/>
            <w:vAlign w:val="center"/>
          </w:tcPr>
          <w:p w14:paraId="7E3DAEFF" w14:textId="5F951417"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Mean</w:t>
            </w:r>
          </w:p>
        </w:tc>
        <w:tc>
          <w:tcPr>
            <w:tcW w:w="1350" w:type="dxa"/>
            <w:vAlign w:val="center"/>
          </w:tcPr>
          <w:p w14:paraId="1F6F62F3" w14:textId="3563A87E"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0.44</w:t>
            </w:r>
          </w:p>
        </w:tc>
        <w:tc>
          <w:tcPr>
            <w:tcW w:w="1689" w:type="dxa"/>
            <w:vAlign w:val="center"/>
          </w:tcPr>
          <w:p w14:paraId="0F33D6ED" w14:textId="123DE58D"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1.80</w:t>
            </w:r>
          </w:p>
        </w:tc>
        <w:tc>
          <w:tcPr>
            <w:tcW w:w="1821" w:type="dxa"/>
            <w:tcBorders>
              <w:right w:val="single" w:sz="18" w:space="0" w:color="auto"/>
            </w:tcBorders>
            <w:vAlign w:val="center"/>
          </w:tcPr>
          <w:p w14:paraId="52C902FC" w14:textId="3EF618F0" w:rsidR="00011043" w:rsidRPr="00011043" w:rsidRDefault="00011043" w:rsidP="00011043">
            <w:pPr>
              <w:spacing w:line="360" w:lineRule="auto"/>
              <w:jc w:val="center"/>
              <w:rPr>
                <w:rFonts w:ascii="Times New Roman" w:eastAsia="Times New Roman" w:hAnsi="Times New Roman" w:cs="Times New Roman"/>
                <w:iCs/>
                <w:sz w:val="24"/>
                <w:szCs w:val="24"/>
              </w:rPr>
            </w:pPr>
            <w:r w:rsidRPr="00011043">
              <w:rPr>
                <w:rFonts w:ascii="Times New Roman" w:eastAsia="Times New Roman" w:hAnsi="Times New Roman" w:cs="Times New Roman"/>
                <w:iCs/>
                <w:sz w:val="24"/>
                <w:szCs w:val="24"/>
              </w:rPr>
              <w:t>0.30</w:t>
            </w:r>
          </w:p>
        </w:tc>
        <w:tc>
          <w:tcPr>
            <w:tcW w:w="1035" w:type="dxa"/>
            <w:gridSpan w:val="2"/>
            <w:tcBorders>
              <w:left w:val="single" w:sz="18" w:space="0" w:color="auto"/>
            </w:tcBorders>
            <w:vAlign w:val="center"/>
          </w:tcPr>
          <w:p w14:paraId="048462EE" w14:textId="72EA7173" w:rsidR="00011043" w:rsidRPr="00011043" w:rsidRDefault="00D56F15" w:rsidP="00011043">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0.33</w:t>
            </w:r>
          </w:p>
        </w:tc>
        <w:tc>
          <w:tcPr>
            <w:tcW w:w="1665" w:type="dxa"/>
            <w:vAlign w:val="center"/>
          </w:tcPr>
          <w:p w14:paraId="65D3EEB8" w14:textId="318C3F72" w:rsidR="00011043" w:rsidRPr="00011043" w:rsidRDefault="00D56F15" w:rsidP="00011043">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0.19</w:t>
            </w:r>
          </w:p>
        </w:tc>
      </w:tr>
    </w:tbl>
    <w:p w14:paraId="4F6D0DD5" w14:textId="7CF4D81E" w:rsidR="00CD2667" w:rsidRPr="00CD2667" w:rsidRDefault="00CD2667" w:rsidP="00CD2667">
      <w:pPr>
        <w:shd w:val="clear" w:color="auto" w:fill="FFFFFF"/>
        <w:spacing w:line="480" w:lineRule="auto"/>
        <w:rPr>
          <w:rFonts w:ascii="Times New Roman" w:eastAsia="Times New Roman" w:hAnsi="Times New Roman" w:cs="Times New Roman"/>
          <w:iCs/>
          <w:sz w:val="24"/>
          <w:szCs w:val="24"/>
        </w:rPr>
      </w:pPr>
    </w:p>
    <w:p w14:paraId="67F0FDF2" w14:textId="69F074D2" w:rsidR="00CD2667" w:rsidRPr="00CD2667" w:rsidRDefault="00FC3887" w:rsidP="00FC3887">
      <w:pPr>
        <w:shd w:val="clear" w:color="auto" w:fill="FFFFFF"/>
        <w:spacing w:line="48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From the above data, this proposed plan clearly outperforms the 2012 enacted plan in measures of compactness. Looking first to Roeck compactness, the average score for this proposed plan is 0.4</w:t>
      </w:r>
      <w:r w:rsidR="00D47D99">
        <w:rPr>
          <w:rFonts w:ascii="Times New Roman" w:eastAsia="Times New Roman" w:hAnsi="Times New Roman" w:cs="Times New Roman"/>
          <w:iCs/>
          <w:sz w:val="24"/>
          <w:szCs w:val="24"/>
        </w:rPr>
        <w:t>4</w:t>
      </w:r>
      <w:r>
        <w:rPr>
          <w:rFonts w:ascii="Times New Roman" w:eastAsia="Times New Roman" w:hAnsi="Times New Roman" w:cs="Times New Roman"/>
          <w:iCs/>
          <w:sz w:val="24"/>
          <w:szCs w:val="24"/>
        </w:rPr>
        <w:t>, while the average score for the enacted plan is 0.</w:t>
      </w:r>
      <w:r w:rsidR="00D47D99">
        <w:rPr>
          <w:rFonts w:ascii="Times New Roman" w:eastAsia="Times New Roman" w:hAnsi="Times New Roman" w:cs="Times New Roman"/>
          <w:iCs/>
          <w:sz w:val="24"/>
          <w:szCs w:val="24"/>
        </w:rPr>
        <w:t>33</w:t>
      </w:r>
      <w:r>
        <w:rPr>
          <w:rFonts w:ascii="Times New Roman" w:eastAsia="Times New Roman" w:hAnsi="Times New Roman" w:cs="Times New Roman"/>
          <w:iCs/>
          <w:sz w:val="24"/>
          <w:szCs w:val="24"/>
        </w:rPr>
        <w:t xml:space="preserve">. </w:t>
      </w:r>
      <w:r w:rsidR="00D47D99">
        <w:rPr>
          <w:rFonts w:ascii="Times New Roman" w:eastAsia="Times New Roman" w:hAnsi="Times New Roman" w:cs="Times New Roman"/>
          <w:iCs/>
          <w:sz w:val="24"/>
          <w:szCs w:val="24"/>
        </w:rPr>
        <w:t xml:space="preserve">Even the minimum and maximum scores for this plan (0.25 and 0.59, respectively) are greater than the minimum </w:t>
      </w:r>
      <w:r w:rsidR="00D47D99">
        <w:rPr>
          <w:rFonts w:ascii="Times New Roman" w:eastAsia="Times New Roman" w:hAnsi="Times New Roman" w:cs="Times New Roman"/>
          <w:iCs/>
          <w:sz w:val="24"/>
          <w:szCs w:val="24"/>
        </w:rPr>
        <w:lastRenderedPageBreak/>
        <w:t xml:space="preserve">and maximum scores for the enacted plan (0.23 and 0.41, respectively). </w:t>
      </w:r>
      <w:r>
        <w:rPr>
          <w:rFonts w:ascii="Times New Roman" w:eastAsia="Times New Roman" w:hAnsi="Times New Roman" w:cs="Times New Roman"/>
          <w:iCs/>
          <w:sz w:val="24"/>
          <w:szCs w:val="24"/>
        </w:rPr>
        <w:t>For the Polsby-Popper score, this proposed plan averages at 0.</w:t>
      </w:r>
      <w:r w:rsidR="00AF450F">
        <w:rPr>
          <w:rFonts w:ascii="Times New Roman" w:eastAsia="Times New Roman" w:hAnsi="Times New Roman" w:cs="Times New Roman"/>
          <w:iCs/>
          <w:sz w:val="24"/>
          <w:szCs w:val="24"/>
        </w:rPr>
        <w:t>55</w:t>
      </w:r>
      <w:r>
        <w:rPr>
          <w:rFonts w:ascii="Times New Roman" w:eastAsia="Times New Roman" w:hAnsi="Times New Roman" w:cs="Times New Roman"/>
          <w:iCs/>
          <w:sz w:val="24"/>
          <w:szCs w:val="24"/>
        </w:rPr>
        <w:t>, while the enacted plan averages at 0.</w:t>
      </w:r>
      <w:r w:rsidR="00AF450F">
        <w:rPr>
          <w:rFonts w:ascii="Times New Roman" w:eastAsia="Times New Roman" w:hAnsi="Times New Roman" w:cs="Times New Roman"/>
          <w:iCs/>
          <w:sz w:val="24"/>
          <w:szCs w:val="24"/>
        </w:rPr>
        <w:t>35.</w:t>
      </w:r>
      <w:r>
        <w:rPr>
          <w:rFonts w:ascii="Times New Roman" w:eastAsia="Times New Roman" w:hAnsi="Times New Roman" w:cs="Times New Roman"/>
          <w:iCs/>
          <w:sz w:val="24"/>
          <w:szCs w:val="24"/>
        </w:rPr>
        <w:t xml:space="preserve"> </w:t>
      </w:r>
      <w:r w:rsidR="00AF450F">
        <w:rPr>
          <w:rFonts w:ascii="Times New Roman" w:eastAsia="Times New Roman" w:hAnsi="Times New Roman" w:cs="Times New Roman"/>
          <w:iCs/>
          <w:sz w:val="24"/>
          <w:szCs w:val="24"/>
        </w:rPr>
        <w:t>This difference is far larger and reflects the principle that</w:t>
      </w:r>
      <w:r>
        <w:rPr>
          <w:rFonts w:ascii="Times New Roman" w:eastAsia="Times New Roman" w:hAnsi="Times New Roman" w:cs="Times New Roman"/>
          <w:iCs/>
          <w:sz w:val="24"/>
          <w:szCs w:val="24"/>
        </w:rPr>
        <w:t xml:space="preserve"> plans should generally try to improve on their predecessors where possible. </w:t>
      </w:r>
      <w:r w:rsidR="00AF450F">
        <w:rPr>
          <w:rFonts w:ascii="Times New Roman" w:eastAsia="Times New Roman" w:hAnsi="Times New Roman" w:cs="Times New Roman"/>
          <w:iCs/>
          <w:sz w:val="24"/>
          <w:szCs w:val="24"/>
        </w:rPr>
        <w:t>These improvements generally indicate that this proposed plan does a better job at keeping communities together than the 2012 enacted plan.</w:t>
      </w:r>
    </w:p>
    <w:p w14:paraId="1F13AA85" w14:textId="63C36266" w:rsidR="00EF4039" w:rsidRPr="007B2F7D" w:rsidRDefault="00EF4039" w:rsidP="00EF4039">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Controversy </w:t>
      </w:r>
    </w:p>
    <w:p w14:paraId="10BB75F5" w14:textId="0B099BD8" w:rsidR="00EF4039" w:rsidRDefault="00EF4039" w:rsidP="00EF4039">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December 22, </w:t>
      </w:r>
      <w:r w:rsidR="00C70EA8">
        <w:rPr>
          <w:rFonts w:ascii="Times New Roman" w:eastAsia="Times New Roman" w:hAnsi="Times New Roman" w:cs="Times New Roman"/>
          <w:sz w:val="24"/>
          <w:szCs w:val="24"/>
        </w:rPr>
        <w:t>2021,</w:t>
      </w:r>
      <w:r>
        <w:rPr>
          <w:rFonts w:ascii="Times New Roman" w:eastAsia="Times New Roman" w:hAnsi="Times New Roman" w:cs="Times New Roman"/>
          <w:sz w:val="24"/>
          <w:szCs w:val="24"/>
        </w:rPr>
        <w:t xml:space="preserve"> the New Jersey Redistricting Commission approved a plan that was put forth by the state Democrats.</w:t>
      </w:r>
      <w:r>
        <w:rPr>
          <w:rStyle w:val="FootnoteReference"/>
          <w:rFonts w:ascii="Times New Roman" w:eastAsia="Times New Roman" w:hAnsi="Times New Roman" w:cs="Times New Roman"/>
          <w:sz w:val="24"/>
          <w:szCs w:val="24"/>
        </w:rPr>
        <w:footnoteReference w:id="30"/>
      </w:r>
      <w:r w:rsidR="00C16F91">
        <w:rPr>
          <w:rFonts w:ascii="Times New Roman" w:eastAsia="Times New Roman" w:hAnsi="Times New Roman" w:cs="Times New Roman"/>
          <w:sz w:val="24"/>
          <w:szCs w:val="24"/>
        </w:rPr>
        <w:t xml:space="preserve"> </w:t>
      </w:r>
      <w:r w:rsidR="00C70EA8">
        <w:rPr>
          <w:rFonts w:ascii="Times New Roman" w:eastAsia="Times New Roman" w:hAnsi="Times New Roman" w:cs="Times New Roman"/>
          <w:sz w:val="24"/>
          <w:szCs w:val="24"/>
        </w:rPr>
        <w:t xml:space="preserve">The New Jersey </w:t>
      </w:r>
      <w:r w:rsidR="00AE4C30">
        <w:rPr>
          <w:rFonts w:ascii="Times New Roman" w:eastAsia="Times New Roman" w:hAnsi="Times New Roman" w:cs="Times New Roman"/>
          <w:sz w:val="24"/>
          <w:szCs w:val="24"/>
        </w:rPr>
        <w:t>Monitor</w:t>
      </w:r>
      <w:r w:rsidR="00C70EA8">
        <w:rPr>
          <w:rFonts w:ascii="Times New Roman" w:eastAsia="Times New Roman" w:hAnsi="Times New Roman" w:cs="Times New Roman"/>
          <w:sz w:val="24"/>
          <w:szCs w:val="24"/>
        </w:rPr>
        <w:t xml:space="preserve"> summarized the plan below:</w:t>
      </w:r>
    </w:p>
    <w:p w14:paraId="4008AC4F" w14:textId="58E78ABD" w:rsidR="00C70EA8" w:rsidRPr="00C70EA8" w:rsidRDefault="00B83E42" w:rsidP="00C70EA8">
      <w:pPr>
        <w:shd w:val="clear" w:color="auto" w:fill="FFFFFF"/>
        <w:ind w:left="720" w:right="720"/>
        <w:jc w:val="both"/>
        <w:rPr>
          <w:rFonts w:ascii="Times New Roman" w:eastAsia="Times New Roman" w:hAnsi="Times New Roman" w:cs="Times New Roman"/>
          <w:sz w:val="24"/>
          <w:szCs w:val="24"/>
        </w:rPr>
      </w:pPr>
      <w:r w:rsidRPr="00C70EA8">
        <w:rPr>
          <w:rFonts w:ascii="Times New Roman" w:eastAsia="Times New Roman" w:hAnsi="Times New Roman" w:cs="Times New Roman"/>
          <w:i/>
          <w:iCs/>
          <w:sz w:val="24"/>
          <w:szCs w:val="24"/>
        </w:rPr>
        <w:t>The new map will shore up competitive North Jersey districts held by Reps. Mikie Sherrill (D-11) and Josh Gottheimer (D-05) by removing some conservative towns and adding more solidly Democratic ones; give Rep. Andy Kim (D-03) a friendlier district by carving portions of Ocean County out of it and extending it into Mercer County; and remove Republican Rep. Chris Smith’s Hamilton home from the 4th District, forcing him to move to seek re-election to avoid carpetbagger attacks.</w:t>
      </w:r>
      <w:r w:rsidR="00C70EA8" w:rsidRPr="001F4B93">
        <w:rPr>
          <w:rStyle w:val="FootnoteReference"/>
          <w:rFonts w:ascii="Times New Roman" w:eastAsia="Times New Roman" w:hAnsi="Times New Roman" w:cs="Times New Roman"/>
          <w:sz w:val="24"/>
          <w:szCs w:val="24"/>
        </w:rPr>
        <w:footnoteReference w:id="31"/>
      </w:r>
    </w:p>
    <w:p w14:paraId="0C218D42" w14:textId="77777777" w:rsidR="00C70EA8" w:rsidRDefault="00C70EA8" w:rsidP="00C70EA8">
      <w:pPr>
        <w:shd w:val="clear" w:color="auto" w:fill="FFFFFF"/>
        <w:spacing w:line="240" w:lineRule="auto"/>
        <w:ind w:firstLine="720"/>
        <w:rPr>
          <w:rFonts w:ascii="Times New Roman" w:eastAsia="Times New Roman" w:hAnsi="Times New Roman" w:cs="Times New Roman"/>
          <w:sz w:val="24"/>
          <w:szCs w:val="24"/>
        </w:rPr>
      </w:pPr>
    </w:p>
    <w:p w14:paraId="029703E4" w14:textId="77777777" w:rsidR="003D7C99" w:rsidRDefault="00D33818" w:rsidP="007B2F7D">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Jersey Republicans (and many in the redistricting community) believe that the plan shows a clear bias towards Democrats. </w:t>
      </w:r>
      <w:r w:rsidRPr="00D33818">
        <w:rPr>
          <w:rFonts w:ascii="Times New Roman" w:eastAsia="Times New Roman" w:hAnsi="Times New Roman" w:cs="Times New Roman"/>
          <w:sz w:val="24"/>
          <w:szCs w:val="24"/>
        </w:rPr>
        <w:t>New Jersey Democratic State Committee Chair LeRoy Jones Jr. said the new map will “enhance minority representation and accurately reflect the partisan and demographic composition of our state,” while New Jersey Republican Party Chair Bob Hugin called it a “nakedly partisan gerrymander.”</w:t>
      </w:r>
      <w:r>
        <w:rPr>
          <w:rStyle w:val="FootnoteReference"/>
          <w:rFonts w:ascii="Times New Roman" w:eastAsia="Times New Roman" w:hAnsi="Times New Roman" w:cs="Times New Roman"/>
          <w:sz w:val="24"/>
          <w:szCs w:val="24"/>
        </w:rPr>
        <w:footnoteReference w:id="32"/>
      </w:r>
      <w:r>
        <w:rPr>
          <w:rFonts w:ascii="Times New Roman" w:eastAsia="Times New Roman" w:hAnsi="Times New Roman" w:cs="Times New Roman"/>
          <w:sz w:val="24"/>
          <w:szCs w:val="24"/>
        </w:rPr>
        <w:t xml:space="preserve"> </w:t>
      </w:r>
      <w:r w:rsidR="001F4B93">
        <w:rPr>
          <w:rFonts w:ascii="Times New Roman" w:eastAsia="Times New Roman" w:hAnsi="Times New Roman" w:cs="Times New Roman"/>
          <w:sz w:val="24"/>
          <w:szCs w:val="24"/>
        </w:rPr>
        <w:t>As such, Republicans launched a legal challenge against the plan, alleging that the tiebreak</w:t>
      </w:r>
      <w:r w:rsidR="00AE4C30">
        <w:rPr>
          <w:rFonts w:ascii="Times New Roman" w:eastAsia="Times New Roman" w:hAnsi="Times New Roman" w:cs="Times New Roman"/>
          <w:sz w:val="24"/>
          <w:szCs w:val="24"/>
        </w:rPr>
        <w:t xml:space="preserve">er </w:t>
      </w:r>
      <w:r w:rsidR="001F4B93">
        <w:rPr>
          <w:rFonts w:ascii="Times New Roman" w:eastAsia="Times New Roman" w:hAnsi="Times New Roman" w:cs="Times New Roman"/>
          <w:sz w:val="24"/>
          <w:szCs w:val="24"/>
        </w:rPr>
        <w:t xml:space="preserve">(former state Supreme Court </w:t>
      </w:r>
      <w:r w:rsidR="00AE4C30">
        <w:rPr>
          <w:rFonts w:ascii="Times New Roman" w:eastAsia="Times New Roman" w:hAnsi="Times New Roman" w:cs="Times New Roman"/>
          <w:sz w:val="24"/>
          <w:szCs w:val="24"/>
        </w:rPr>
        <w:t xml:space="preserve">Justice John Wallace </w:t>
      </w:r>
      <w:r w:rsidR="00AE4C30">
        <w:rPr>
          <w:rFonts w:ascii="Times New Roman" w:eastAsia="Times New Roman" w:hAnsi="Times New Roman" w:cs="Times New Roman"/>
          <w:sz w:val="24"/>
          <w:szCs w:val="24"/>
        </w:rPr>
        <w:lastRenderedPageBreak/>
        <w:t xml:space="preserve">Jr.) </w:t>
      </w:r>
      <w:r w:rsidR="001F4B93">
        <w:rPr>
          <w:rFonts w:ascii="Times New Roman" w:eastAsia="Times New Roman" w:hAnsi="Times New Roman" w:cs="Times New Roman"/>
          <w:sz w:val="24"/>
          <w:szCs w:val="24"/>
        </w:rPr>
        <w:t>should have been conflicted out of serving on the commission.</w:t>
      </w:r>
      <w:r w:rsidR="00AE4C30">
        <w:rPr>
          <w:rStyle w:val="FootnoteReference"/>
          <w:rFonts w:ascii="Times New Roman" w:eastAsia="Times New Roman" w:hAnsi="Times New Roman" w:cs="Times New Roman"/>
          <w:sz w:val="24"/>
          <w:szCs w:val="24"/>
        </w:rPr>
        <w:footnoteReference w:id="33"/>
      </w:r>
      <w:r w:rsidR="001F4B93">
        <w:rPr>
          <w:rFonts w:ascii="Times New Roman" w:eastAsia="Times New Roman" w:hAnsi="Times New Roman" w:cs="Times New Roman"/>
          <w:sz w:val="24"/>
          <w:szCs w:val="24"/>
        </w:rPr>
        <w:t xml:space="preserve"> Recall that </w:t>
      </w:r>
      <w:r w:rsidR="00AE4C30">
        <w:rPr>
          <w:rFonts w:ascii="Times New Roman" w:eastAsia="Times New Roman" w:hAnsi="Times New Roman" w:cs="Times New Roman"/>
          <w:sz w:val="24"/>
          <w:szCs w:val="24"/>
        </w:rPr>
        <w:t xml:space="preserve">the </w:t>
      </w:r>
      <w:r w:rsidR="00060E02">
        <w:rPr>
          <w:rFonts w:ascii="Times New Roman" w:eastAsia="Times New Roman" w:hAnsi="Times New Roman" w:cs="Times New Roman"/>
          <w:sz w:val="24"/>
          <w:szCs w:val="24"/>
        </w:rPr>
        <w:t>thirteenth</w:t>
      </w:r>
      <w:r w:rsidR="00AE4C30">
        <w:rPr>
          <w:rFonts w:ascii="Times New Roman" w:eastAsia="Times New Roman" w:hAnsi="Times New Roman" w:cs="Times New Roman"/>
          <w:sz w:val="24"/>
          <w:szCs w:val="24"/>
        </w:rPr>
        <w:t xml:space="preserve"> member of the commission </w:t>
      </w:r>
      <w:r w:rsidR="001F4B93">
        <w:rPr>
          <w:rFonts w:ascii="Times New Roman" w:eastAsia="Times New Roman" w:hAnsi="Times New Roman" w:cs="Times New Roman"/>
          <w:sz w:val="24"/>
          <w:szCs w:val="24"/>
        </w:rPr>
        <w:t>is picked</w:t>
      </w:r>
      <w:r w:rsidR="00060E02">
        <w:rPr>
          <w:rFonts w:ascii="Times New Roman" w:eastAsia="Times New Roman" w:hAnsi="Times New Roman" w:cs="Times New Roman"/>
          <w:sz w:val="24"/>
          <w:szCs w:val="24"/>
        </w:rPr>
        <w:t xml:space="preserve"> by the first twelve, six of whom come from either party.</w:t>
      </w:r>
      <w:r w:rsidR="001F4B93">
        <w:rPr>
          <w:rStyle w:val="FootnoteReference"/>
          <w:rFonts w:ascii="Times New Roman" w:eastAsia="Times New Roman" w:hAnsi="Times New Roman" w:cs="Times New Roman"/>
          <w:sz w:val="24"/>
          <w:szCs w:val="24"/>
        </w:rPr>
        <w:footnoteReference w:id="34"/>
      </w:r>
      <w:r w:rsidR="00060E02">
        <w:rPr>
          <w:rFonts w:ascii="Times New Roman" w:eastAsia="Times New Roman" w:hAnsi="Times New Roman" w:cs="Times New Roman"/>
          <w:sz w:val="24"/>
          <w:szCs w:val="24"/>
        </w:rPr>
        <w:t xml:space="preserve"> </w:t>
      </w:r>
    </w:p>
    <w:p w14:paraId="37D5E7DC" w14:textId="54D82F1F" w:rsidR="00C70EA8" w:rsidRDefault="00060E02" w:rsidP="00EF4039">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Republicans argue that Wallace should not have been allowed to serve because his wife “</w:t>
      </w:r>
      <w:r w:rsidRPr="00060E02">
        <w:rPr>
          <w:rFonts w:ascii="Times New Roman" w:eastAsia="Times New Roman" w:hAnsi="Times New Roman" w:cs="Times New Roman"/>
          <w:sz w:val="24"/>
          <w:szCs w:val="24"/>
        </w:rPr>
        <w:t>made personal campaign contributions to Democrats</w:t>
      </w:r>
      <w:r>
        <w:rPr>
          <w:rFonts w:ascii="Times New Roman" w:eastAsia="Times New Roman" w:hAnsi="Times New Roman" w:cs="Times New Roman"/>
          <w:sz w:val="24"/>
          <w:szCs w:val="24"/>
        </w:rPr>
        <w:t xml:space="preserve">, </w:t>
      </w:r>
      <w:r w:rsidRPr="00060E02">
        <w:rPr>
          <w:rFonts w:ascii="Times New Roman" w:eastAsia="Times New Roman" w:hAnsi="Times New Roman" w:cs="Times New Roman"/>
          <w:sz w:val="24"/>
          <w:szCs w:val="24"/>
        </w:rPr>
        <w:t>including one member of the current delegation who was affected by the map</w:t>
      </w:r>
      <w:r>
        <w:rPr>
          <w:rFonts w:ascii="Times New Roman" w:eastAsia="Times New Roman" w:hAnsi="Times New Roman" w:cs="Times New Roman"/>
          <w:sz w:val="24"/>
          <w:szCs w:val="24"/>
        </w:rPr>
        <w:t>,</w:t>
      </w:r>
      <w:r w:rsidRPr="00060E02">
        <w:rPr>
          <w:rFonts w:ascii="Times New Roman" w:eastAsia="Times New Roman" w:hAnsi="Times New Roman" w:cs="Times New Roman"/>
          <w:sz w:val="24"/>
          <w:szCs w:val="24"/>
        </w:rPr>
        <w:t xml:space="preserve"> and accepted large donations from Democratic special interests when she ran for mayor of Washington Township.</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5"/>
      </w:r>
      <w:r w:rsidR="003D7C99">
        <w:rPr>
          <w:rFonts w:ascii="Times New Roman" w:eastAsia="Times New Roman" w:hAnsi="Times New Roman" w:cs="Times New Roman"/>
          <w:sz w:val="24"/>
          <w:szCs w:val="24"/>
        </w:rPr>
        <w:t xml:space="preserve"> Democrats</w:t>
      </w:r>
      <w:r w:rsidR="00216AB8">
        <w:rPr>
          <w:rFonts w:ascii="Times New Roman" w:eastAsia="Times New Roman" w:hAnsi="Times New Roman" w:cs="Times New Roman"/>
          <w:sz w:val="24"/>
          <w:szCs w:val="24"/>
        </w:rPr>
        <w:t xml:space="preserve"> meanwhile contend that “[t]</w:t>
      </w:r>
      <w:r w:rsidR="00216AB8" w:rsidRPr="00216AB8">
        <w:rPr>
          <w:rFonts w:ascii="Times New Roman" w:eastAsia="Times New Roman" w:hAnsi="Times New Roman" w:cs="Times New Roman"/>
          <w:sz w:val="24"/>
          <w:szCs w:val="24"/>
        </w:rPr>
        <w:t>he Constitution does not require the independent member to act as a non-partisan tiebreaker, but rather as one member of a thirteen-member group, with each member receiving an equal weighted vote</w:t>
      </w:r>
      <w:r w:rsidR="00460330">
        <w:rPr>
          <w:rFonts w:ascii="Times New Roman" w:eastAsia="Times New Roman" w:hAnsi="Times New Roman" w:cs="Times New Roman"/>
          <w:sz w:val="24"/>
          <w:szCs w:val="24"/>
        </w:rPr>
        <w:t>.”</w:t>
      </w:r>
      <w:r w:rsidR="00460330">
        <w:rPr>
          <w:rStyle w:val="FootnoteReference"/>
          <w:rFonts w:ascii="Times New Roman" w:eastAsia="Times New Roman" w:hAnsi="Times New Roman" w:cs="Times New Roman"/>
          <w:sz w:val="24"/>
          <w:szCs w:val="24"/>
        </w:rPr>
        <w:footnoteReference w:id="36"/>
      </w:r>
    </w:p>
    <w:p w14:paraId="6E35A416" w14:textId="4572AC9B" w:rsidR="00EF4039" w:rsidRDefault="00460330" w:rsidP="006337B6">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asked to justify his vote, Wallace simply stated that he voted for the Democratic map because the last map was drawn by Republicans.</w:t>
      </w:r>
      <w:r>
        <w:rPr>
          <w:rStyle w:val="FootnoteReference"/>
          <w:rFonts w:ascii="Times New Roman" w:eastAsia="Times New Roman" w:hAnsi="Times New Roman" w:cs="Times New Roman"/>
          <w:sz w:val="24"/>
          <w:szCs w:val="24"/>
        </w:rPr>
        <w:footnoteReference w:id="37"/>
      </w:r>
      <w:r>
        <w:rPr>
          <w:rFonts w:ascii="Times New Roman" w:eastAsia="Times New Roman" w:hAnsi="Times New Roman" w:cs="Times New Roman"/>
          <w:sz w:val="24"/>
          <w:szCs w:val="24"/>
        </w:rPr>
        <w:t xml:space="preserve"> In response, Chief Justice Stuart Rabner ordered Wallace to provide a more concrete reason for his decision.</w:t>
      </w:r>
      <w:r>
        <w:rPr>
          <w:rStyle w:val="FootnoteReference"/>
          <w:rFonts w:ascii="Times New Roman" w:eastAsia="Times New Roman" w:hAnsi="Times New Roman" w:cs="Times New Roman"/>
          <w:sz w:val="24"/>
          <w:szCs w:val="24"/>
        </w:rPr>
        <w:footnoteReference w:id="38"/>
      </w:r>
      <w:r>
        <w:rPr>
          <w:rFonts w:ascii="Times New Roman" w:eastAsia="Times New Roman" w:hAnsi="Times New Roman" w:cs="Times New Roman"/>
          <w:sz w:val="24"/>
          <w:szCs w:val="24"/>
        </w:rPr>
        <w:t xml:space="preserve"> It is clear that </w:t>
      </w:r>
      <w:r w:rsidR="00B97A70">
        <w:rPr>
          <w:rFonts w:ascii="Times New Roman" w:eastAsia="Times New Roman" w:hAnsi="Times New Roman" w:cs="Times New Roman"/>
          <w:sz w:val="24"/>
          <w:szCs w:val="24"/>
        </w:rPr>
        <w:t>the state Supreme Court is taking the Republican challenge seriously and evaluating this decision carefully. A solution has not yet been reached, and a resolution is unlikely before this paper is submitted.</w:t>
      </w:r>
    </w:p>
    <w:p w14:paraId="20F7E9BF" w14:textId="2F985588" w:rsidR="0081090A" w:rsidRDefault="003721DB" w:rsidP="00C80667">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222A3262" w14:textId="42E4EA9D" w:rsidR="008E0058" w:rsidRPr="008E0058" w:rsidRDefault="008E0058" w:rsidP="008E0058">
      <w:pPr>
        <w:shd w:val="clear" w:color="auto" w:fill="FFFFFF"/>
        <w:spacing w:line="480" w:lineRule="auto"/>
        <w:ind w:firstLine="720"/>
        <w:rPr>
          <w:rFonts w:ascii="Times New Roman" w:eastAsia="Times New Roman" w:hAnsi="Times New Roman" w:cs="Times New Roman"/>
          <w:sz w:val="24"/>
          <w:szCs w:val="24"/>
        </w:rPr>
      </w:pPr>
      <w:r w:rsidRPr="008E0058">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goal of this </w:t>
      </w:r>
      <w:r w:rsidRPr="008E0058">
        <w:rPr>
          <w:rFonts w:ascii="Times New Roman" w:eastAsia="Times New Roman" w:hAnsi="Times New Roman" w:cs="Times New Roman"/>
          <w:sz w:val="24"/>
          <w:szCs w:val="24"/>
        </w:rPr>
        <w:t xml:space="preserve">plan </w:t>
      </w:r>
      <w:r>
        <w:rPr>
          <w:rFonts w:ascii="Times New Roman" w:eastAsia="Times New Roman" w:hAnsi="Times New Roman" w:cs="Times New Roman"/>
          <w:sz w:val="24"/>
          <w:szCs w:val="24"/>
        </w:rPr>
        <w:t xml:space="preserve">was to ensure </w:t>
      </w:r>
      <w:r w:rsidRPr="008E0058">
        <w:rPr>
          <w:rFonts w:ascii="Times New Roman" w:eastAsia="Times New Roman" w:hAnsi="Times New Roman" w:cs="Times New Roman"/>
          <w:sz w:val="24"/>
          <w:szCs w:val="24"/>
        </w:rPr>
        <w:t xml:space="preserve">minority representation and </w:t>
      </w:r>
      <w:r>
        <w:rPr>
          <w:rFonts w:ascii="Times New Roman" w:eastAsia="Times New Roman" w:hAnsi="Times New Roman" w:cs="Times New Roman"/>
          <w:sz w:val="24"/>
          <w:szCs w:val="24"/>
        </w:rPr>
        <w:t>keep communities together</w:t>
      </w:r>
      <w:r w:rsidRPr="008E0058">
        <w:rPr>
          <w:rFonts w:ascii="Times New Roman" w:eastAsia="Times New Roman" w:hAnsi="Times New Roman" w:cs="Times New Roman"/>
          <w:sz w:val="24"/>
          <w:szCs w:val="24"/>
        </w:rPr>
        <w:t xml:space="preserve">. </w:t>
      </w:r>
      <w:r w:rsidR="00CD2798">
        <w:rPr>
          <w:rFonts w:ascii="Times New Roman" w:eastAsia="Times New Roman" w:hAnsi="Times New Roman" w:cs="Times New Roman"/>
          <w:sz w:val="24"/>
          <w:szCs w:val="24"/>
        </w:rPr>
        <w:t xml:space="preserve">While it certainly had to make trade-offs – the shape of District 12, for example – these </w:t>
      </w:r>
      <w:r w:rsidR="00CD2798">
        <w:rPr>
          <w:rFonts w:ascii="Times New Roman" w:eastAsia="Times New Roman" w:hAnsi="Times New Roman" w:cs="Times New Roman"/>
          <w:sz w:val="24"/>
          <w:szCs w:val="24"/>
        </w:rPr>
        <w:lastRenderedPageBreak/>
        <w:t xml:space="preserve">elements were sacrificed in favor of greater principles of good governance. </w:t>
      </w:r>
      <w:r w:rsidR="00E02BCE">
        <w:rPr>
          <w:rFonts w:ascii="Times New Roman" w:eastAsia="Times New Roman" w:hAnsi="Times New Roman" w:cs="Times New Roman"/>
          <w:sz w:val="24"/>
          <w:szCs w:val="24"/>
        </w:rPr>
        <w:t xml:space="preserve">It aimed to split as few political subdivisions as possible (indeed, only splitting 35) and achieve strictly equal population across all districts. </w:t>
      </w:r>
    </w:p>
    <w:p w14:paraId="0216077F" w14:textId="77777777" w:rsidR="008E0058" w:rsidRDefault="008E0058" w:rsidP="008E0058">
      <w:pPr>
        <w:shd w:val="clear" w:color="auto" w:fill="FFFFFF"/>
        <w:spacing w:line="480" w:lineRule="auto"/>
        <w:rPr>
          <w:rFonts w:ascii="Times New Roman" w:eastAsia="Times New Roman" w:hAnsi="Times New Roman" w:cs="Times New Roman"/>
          <w:sz w:val="24"/>
          <w:szCs w:val="24"/>
        </w:rPr>
      </w:pPr>
    </w:p>
    <w:sectPr w:rsidR="008E0058">
      <w:footerReference w:type="defaul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3C6FB" w14:textId="77777777" w:rsidR="00185EEC" w:rsidRDefault="00185EEC">
      <w:pPr>
        <w:spacing w:line="240" w:lineRule="auto"/>
      </w:pPr>
      <w:r>
        <w:separator/>
      </w:r>
    </w:p>
  </w:endnote>
  <w:endnote w:type="continuationSeparator" w:id="0">
    <w:p w14:paraId="21D2AC54" w14:textId="77777777" w:rsidR="00185EEC" w:rsidRDefault="00185E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D229" w14:textId="77777777" w:rsidR="0081090A" w:rsidRDefault="003721D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169FB">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3FB5F" w14:textId="77777777" w:rsidR="00185EEC" w:rsidRDefault="00185EEC">
      <w:pPr>
        <w:spacing w:line="240" w:lineRule="auto"/>
      </w:pPr>
      <w:r>
        <w:separator/>
      </w:r>
    </w:p>
  </w:footnote>
  <w:footnote w:type="continuationSeparator" w:id="0">
    <w:p w14:paraId="06469D81" w14:textId="77777777" w:rsidR="00185EEC" w:rsidRDefault="00185EEC">
      <w:pPr>
        <w:spacing w:line="240" w:lineRule="auto"/>
      </w:pPr>
      <w:r>
        <w:continuationSeparator/>
      </w:r>
    </w:p>
  </w:footnote>
  <w:footnote w:id="1">
    <w:p w14:paraId="6A1EC9DE" w14:textId="44B1C856" w:rsidR="004321C3" w:rsidRPr="006337B6" w:rsidRDefault="004321C3">
      <w:pPr>
        <w:pStyle w:val="FootnoteText"/>
        <w:rPr>
          <w:rFonts w:ascii="Times New Roman" w:hAnsi="Times New Roman" w:cs="Times New Roman"/>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eastAsia="Times New Roman" w:hAnsi="Times New Roman" w:cs="Times New Roman"/>
        </w:rPr>
        <w:t xml:space="preserve">Justin Levitt, </w:t>
      </w:r>
      <w:r w:rsidRPr="006337B6">
        <w:rPr>
          <w:rFonts w:ascii="Times New Roman" w:eastAsia="Times New Roman" w:hAnsi="Times New Roman" w:cs="Times New Roman"/>
          <w:i/>
        </w:rPr>
        <w:t>All About Redistricting</w:t>
      </w:r>
      <w:r w:rsidR="008E00CE">
        <w:rPr>
          <w:rFonts w:ascii="Times New Roman" w:eastAsia="Times New Roman" w:hAnsi="Times New Roman" w:cs="Times New Roman"/>
          <w:i/>
        </w:rPr>
        <w:t>, New Jersey</w:t>
      </w:r>
      <w:r w:rsidRPr="006337B6">
        <w:rPr>
          <w:rFonts w:ascii="Times New Roman" w:eastAsia="Times New Roman" w:hAnsi="Times New Roman" w:cs="Times New Roman"/>
        </w:rPr>
        <w:t xml:space="preserve">, </w:t>
      </w:r>
      <w:r w:rsidRPr="006337B6">
        <w:rPr>
          <w:rFonts w:ascii="Times New Roman" w:eastAsia="Times New Roman" w:hAnsi="Times New Roman" w:cs="Times New Roman"/>
          <w:smallCaps/>
        </w:rPr>
        <w:t>Loyola L. School</w:t>
      </w:r>
      <w:r w:rsidRPr="006337B6">
        <w:rPr>
          <w:rFonts w:ascii="Times New Roman" w:eastAsia="Times New Roman" w:hAnsi="Times New Roman" w:cs="Times New Roman"/>
        </w:rPr>
        <w:t xml:space="preserve">, </w:t>
      </w:r>
      <w:hyperlink r:id="rId1" w:history="1">
        <w:r w:rsidRPr="006337B6">
          <w:rPr>
            <w:rStyle w:val="Hyperlink"/>
            <w:rFonts w:ascii="Times New Roman" w:hAnsi="Times New Roman" w:cs="Times New Roman"/>
          </w:rPr>
          <w:t>https://redistricting.lls.edu/state/new-jersey/?cycle=2010&amp;level=Congress&amp;startdate=2011-12-23</w:t>
        </w:r>
      </w:hyperlink>
      <w:r w:rsidRPr="006337B6">
        <w:rPr>
          <w:rFonts w:ascii="Times New Roman" w:eastAsia="Times New Roman" w:hAnsi="Times New Roman" w:cs="Times New Roman"/>
        </w:rPr>
        <w:t xml:space="preserve"> (last </w:t>
      </w:r>
      <w:r w:rsidR="00AF7D7C" w:rsidRPr="006337B6">
        <w:rPr>
          <w:rFonts w:ascii="Times New Roman" w:eastAsia="Times New Roman" w:hAnsi="Times New Roman" w:cs="Times New Roman"/>
        </w:rPr>
        <w:t>visited</w:t>
      </w:r>
      <w:r w:rsidRPr="006337B6">
        <w:rPr>
          <w:rFonts w:ascii="Times New Roman" w:eastAsia="Times New Roman" w:hAnsi="Times New Roman" w:cs="Times New Roman"/>
        </w:rPr>
        <w:t xml:space="preserve"> Nov. 16, 2021)</w:t>
      </w:r>
      <w:r w:rsidR="00C16F91" w:rsidRPr="006337B6">
        <w:rPr>
          <w:rFonts w:ascii="Times New Roman" w:eastAsia="Times New Roman" w:hAnsi="Times New Roman" w:cs="Times New Roman"/>
        </w:rPr>
        <w:t>.</w:t>
      </w:r>
    </w:p>
  </w:footnote>
  <w:footnote w:id="2">
    <w:p w14:paraId="65780279" w14:textId="72EF9B20" w:rsidR="00324308" w:rsidRPr="006337B6" w:rsidRDefault="00324308">
      <w:pPr>
        <w:pStyle w:val="FootnoteText"/>
        <w:rPr>
          <w:rFonts w:ascii="Times New Roman" w:hAnsi="Times New Roman" w:cs="Times New Roman"/>
          <w:i/>
          <w:iCs/>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3">
    <w:p w14:paraId="5A38CCA9" w14:textId="63C65958" w:rsidR="00324308" w:rsidRPr="006337B6" w:rsidRDefault="0032430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4">
    <w:p w14:paraId="17463961" w14:textId="44CABE05" w:rsidR="00324308" w:rsidRPr="006337B6" w:rsidRDefault="0032430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eastAsia="Times New Roman" w:hAnsi="Times New Roman" w:cs="Times New Roman"/>
          <w:smallCaps/>
        </w:rPr>
        <w:t>N.J. Const</w:t>
      </w:r>
      <w:r w:rsidRPr="006337B6">
        <w:rPr>
          <w:rFonts w:ascii="Times New Roman" w:eastAsia="Times New Roman" w:hAnsi="Times New Roman" w:cs="Times New Roman"/>
        </w:rPr>
        <w:t>. art. II, § II</w:t>
      </w:r>
      <w:r w:rsidR="00B83E42" w:rsidRPr="006337B6">
        <w:rPr>
          <w:rFonts w:ascii="Times New Roman" w:eastAsia="Times New Roman" w:hAnsi="Times New Roman" w:cs="Times New Roman"/>
        </w:rPr>
        <w:t>.</w:t>
      </w:r>
    </w:p>
  </w:footnote>
  <w:footnote w:id="5">
    <w:p w14:paraId="55708636" w14:textId="30E8A474" w:rsidR="00324308" w:rsidRPr="006337B6" w:rsidRDefault="0032430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eastAsia="Times New Roman" w:hAnsi="Times New Roman" w:cs="Times New Roman"/>
          <w:smallCaps/>
        </w:rPr>
        <w:t>N.J. Const</w:t>
      </w:r>
      <w:r w:rsidRPr="006337B6">
        <w:rPr>
          <w:rFonts w:ascii="Times New Roman" w:eastAsia="Times New Roman" w:hAnsi="Times New Roman" w:cs="Times New Roman"/>
        </w:rPr>
        <w:t>. art. II, § II, ¶ 7</w:t>
      </w:r>
      <w:r w:rsidR="00B83E42" w:rsidRPr="006337B6">
        <w:rPr>
          <w:rFonts w:ascii="Times New Roman" w:eastAsia="Times New Roman" w:hAnsi="Times New Roman" w:cs="Times New Roman"/>
        </w:rPr>
        <w:t>.</w:t>
      </w:r>
    </w:p>
  </w:footnote>
  <w:footnote w:id="6">
    <w:p w14:paraId="0245A1E3" w14:textId="67F9B96D" w:rsidR="002A5236" w:rsidRPr="006337B6" w:rsidRDefault="002A5236">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eastAsia="Times New Roman" w:hAnsi="Times New Roman" w:cs="Times New Roman"/>
          <w:smallCaps/>
        </w:rPr>
        <w:t>N.J. Const</w:t>
      </w:r>
      <w:r w:rsidRPr="006337B6">
        <w:rPr>
          <w:rFonts w:ascii="Times New Roman" w:eastAsia="Times New Roman" w:hAnsi="Times New Roman" w:cs="Times New Roman"/>
        </w:rPr>
        <w:t>. art. II, § II</w:t>
      </w:r>
      <w:r w:rsidR="00B83E42" w:rsidRPr="006337B6">
        <w:rPr>
          <w:rFonts w:ascii="Times New Roman" w:eastAsia="Times New Roman" w:hAnsi="Times New Roman" w:cs="Times New Roman"/>
        </w:rPr>
        <w:t>.</w:t>
      </w:r>
    </w:p>
  </w:footnote>
  <w:footnote w:id="7">
    <w:p w14:paraId="53A4CCFC" w14:textId="77777777" w:rsidR="00702BC9" w:rsidRPr="006337B6" w:rsidRDefault="00702BC9" w:rsidP="00702BC9">
      <w:pPr>
        <w:spacing w:line="240" w:lineRule="auto"/>
        <w:rPr>
          <w:rFonts w:ascii="Times New Roman" w:eastAsia="Times New Roman" w:hAnsi="Times New Roman" w:cs="Times New Roman"/>
          <w:sz w:val="20"/>
          <w:szCs w:val="20"/>
        </w:rPr>
      </w:pPr>
      <w:r w:rsidRPr="006337B6">
        <w:rPr>
          <w:rFonts w:ascii="Times New Roman" w:hAnsi="Times New Roman" w:cs="Times New Roman"/>
          <w:sz w:val="20"/>
          <w:szCs w:val="20"/>
          <w:vertAlign w:val="superscript"/>
        </w:rPr>
        <w:footnoteRef/>
      </w:r>
      <w:r w:rsidRPr="006337B6">
        <w:rPr>
          <w:rFonts w:ascii="Times New Roman" w:eastAsia="Times New Roman" w:hAnsi="Times New Roman" w:cs="Times New Roman"/>
          <w:sz w:val="20"/>
          <w:szCs w:val="20"/>
        </w:rPr>
        <w:t xml:space="preserve"> Wesberry v. Sanders, 376 U.S. 1, 7-8 (1964) (“We hold that, construed in its historical context, the command of Art. I, § 2, that Representatives be chosen ‘by the People of the several States’ means that as nearly as is practicable one man's vote in a congressional election is to be worth as much as another’s.”). </w:t>
      </w:r>
    </w:p>
  </w:footnote>
  <w:footnote w:id="8">
    <w:p w14:paraId="1DF1A8AD" w14:textId="77777777" w:rsidR="00EF4727" w:rsidRPr="006337B6" w:rsidRDefault="00EF4727" w:rsidP="00EF4727">
      <w:pPr>
        <w:spacing w:line="240" w:lineRule="auto"/>
        <w:rPr>
          <w:rFonts w:ascii="Times New Roman" w:eastAsia="Times New Roman" w:hAnsi="Times New Roman" w:cs="Times New Roman"/>
          <w:sz w:val="20"/>
          <w:szCs w:val="20"/>
        </w:rPr>
      </w:pPr>
      <w:r w:rsidRPr="006337B6">
        <w:rPr>
          <w:rFonts w:ascii="Times New Roman" w:hAnsi="Times New Roman" w:cs="Times New Roman"/>
          <w:sz w:val="20"/>
          <w:szCs w:val="20"/>
          <w:vertAlign w:val="superscript"/>
        </w:rPr>
        <w:footnoteRef/>
      </w:r>
      <w:r w:rsidRPr="006337B6">
        <w:rPr>
          <w:rFonts w:ascii="Times New Roman" w:eastAsia="Times New Roman" w:hAnsi="Times New Roman" w:cs="Times New Roman"/>
          <w:sz w:val="20"/>
          <w:szCs w:val="20"/>
        </w:rPr>
        <w:t xml:space="preserve"> Karcher v. Daggett, 462 U.S. 725, 734 (1983). (“We thus reaffirm that there are no de minimis population variations, which could practicably be avoided, but which nonetheless meet the standards of Art. I, §2, without justification.”). </w:t>
      </w:r>
    </w:p>
  </w:footnote>
  <w:footnote w:id="9">
    <w:p w14:paraId="5AE0C6BE" w14:textId="77777777" w:rsidR="00EF4727" w:rsidRPr="006337B6" w:rsidRDefault="00EF4727" w:rsidP="00EF4727">
      <w:pPr>
        <w:spacing w:line="240" w:lineRule="auto"/>
        <w:rPr>
          <w:rFonts w:ascii="Times New Roman" w:hAnsi="Times New Roman" w:cs="Times New Roman"/>
          <w:i/>
          <w:sz w:val="20"/>
          <w:szCs w:val="20"/>
        </w:rPr>
      </w:pPr>
      <w:r w:rsidRPr="006337B6">
        <w:rPr>
          <w:rFonts w:ascii="Times New Roman" w:hAnsi="Times New Roman" w:cs="Times New Roman"/>
          <w:sz w:val="20"/>
          <w:szCs w:val="20"/>
          <w:vertAlign w:val="superscript"/>
        </w:rPr>
        <w:footnoteRef/>
      </w:r>
      <w:r w:rsidRPr="006337B6">
        <w:rPr>
          <w:rFonts w:ascii="Times New Roman" w:hAnsi="Times New Roman" w:cs="Times New Roman"/>
          <w:sz w:val="20"/>
          <w:szCs w:val="20"/>
        </w:rPr>
        <w:t xml:space="preserve"> </w:t>
      </w:r>
      <w:r w:rsidRPr="006337B6">
        <w:rPr>
          <w:rFonts w:ascii="Times New Roman" w:hAnsi="Times New Roman" w:cs="Times New Roman"/>
          <w:i/>
          <w:sz w:val="20"/>
          <w:szCs w:val="20"/>
        </w:rPr>
        <w:t>Population Clock</w:t>
      </w:r>
      <w:r w:rsidRPr="006337B6">
        <w:rPr>
          <w:rFonts w:ascii="Times New Roman" w:hAnsi="Times New Roman" w:cs="Times New Roman"/>
          <w:sz w:val="20"/>
          <w:szCs w:val="20"/>
        </w:rPr>
        <w:t>,</w:t>
      </w:r>
      <w:r w:rsidRPr="006337B6">
        <w:rPr>
          <w:rFonts w:ascii="Times New Roman" w:hAnsi="Times New Roman" w:cs="Times New Roman"/>
          <w:i/>
          <w:sz w:val="20"/>
          <w:szCs w:val="20"/>
        </w:rPr>
        <w:t xml:space="preserve"> </w:t>
      </w:r>
      <w:r w:rsidRPr="006337B6">
        <w:rPr>
          <w:rFonts w:ascii="Times New Roman" w:hAnsi="Times New Roman" w:cs="Times New Roman"/>
          <w:smallCaps/>
          <w:sz w:val="20"/>
          <w:szCs w:val="20"/>
        </w:rPr>
        <w:t>United States Census Bureau</w:t>
      </w:r>
      <w:r w:rsidRPr="006337B6">
        <w:rPr>
          <w:rFonts w:ascii="Times New Roman" w:hAnsi="Times New Roman" w:cs="Times New Roman"/>
          <w:sz w:val="20"/>
          <w:szCs w:val="20"/>
        </w:rPr>
        <w:t>, https://www.census.gov/popclock/ (last visited Nov. 17, 2021).</w:t>
      </w:r>
    </w:p>
  </w:footnote>
  <w:footnote w:id="10">
    <w:p w14:paraId="6F25516B" w14:textId="77777777" w:rsidR="00547A24" w:rsidRPr="006337B6" w:rsidRDefault="00547A24" w:rsidP="00547A24">
      <w:pPr>
        <w:pStyle w:val="FootnoteText"/>
        <w:rPr>
          <w:rFonts w:ascii="Times New Roman" w:hAnsi="Times New Roman" w:cs="Times New Roman"/>
        </w:rPr>
      </w:pPr>
      <w:r w:rsidRPr="006337B6">
        <w:rPr>
          <w:rStyle w:val="FootnoteReference"/>
          <w:rFonts w:ascii="Times New Roman" w:hAnsi="Times New Roman" w:cs="Times New Roman"/>
        </w:rPr>
        <w:footnoteRef/>
      </w:r>
      <w:r w:rsidRPr="006337B6">
        <w:rPr>
          <w:rFonts w:ascii="Times New Roman" w:hAnsi="Times New Roman" w:cs="Times New Roman"/>
        </w:rPr>
        <w:t xml:space="preserve"> Section 2 of the Voting Rights Act states that “No voting qualification or prerequisite to voting … shall be imposed by any State or political subdivision to deny or abridge the right of any citizen of the United States to vote on account of race or color, or [status as a member of a language minority group].” 52 U.S.C. § 10301(a).</w:t>
      </w:r>
    </w:p>
  </w:footnote>
  <w:footnote w:id="11">
    <w:p w14:paraId="05B17002" w14:textId="77777777" w:rsidR="00547A24" w:rsidRPr="006337B6" w:rsidRDefault="00547A24" w:rsidP="00547A24">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rPr>
        <w:t xml:space="preserve">Power on the Line(s), Making Redistricting Work for Us </w:t>
      </w:r>
      <w:r w:rsidRPr="006337B6">
        <w:rPr>
          <w:rFonts w:ascii="Times New Roman" w:hAnsi="Times New Roman" w:cs="Times New Roman"/>
        </w:rPr>
        <w:t xml:space="preserve">35, </w:t>
      </w:r>
      <w:r w:rsidRPr="006337B6">
        <w:rPr>
          <w:rFonts w:ascii="Times New Roman" w:hAnsi="Times New Roman" w:cs="Times New Roman"/>
          <w:smallCaps/>
        </w:rPr>
        <w:t>NAACP Legal Defense and Educational Fund, inc. (2021)</w:t>
      </w:r>
      <w:r w:rsidRPr="006337B6">
        <w:rPr>
          <w:rFonts w:ascii="Times New Roman" w:hAnsi="Times New Roman" w:cs="Times New Roman"/>
        </w:rPr>
        <w:t xml:space="preserve">, </w:t>
      </w:r>
      <w:hyperlink r:id="rId2" w:history="1">
        <w:r w:rsidRPr="006337B6">
          <w:rPr>
            <w:rStyle w:val="Hyperlink"/>
            <w:rFonts w:ascii="Times New Roman" w:hAnsi="Times New Roman" w:cs="Times New Roman"/>
          </w:rPr>
          <w:t>https://www.maldef.org/wp-content/uploads/2021/05/FINAL-LDF_04142021_RedistrictingGuide-22e.pdf</w:t>
        </w:r>
      </w:hyperlink>
      <w:r w:rsidRPr="006337B6">
        <w:rPr>
          <w:rFonts w:ascii="Times New Roman" w:hAnsi="Times New Roman" w:cs="Times New Roman"/>
        </w:rPr>
        <w:t xml:space="preserve"> (last visited Jan. 2, 2022).</w:t>
      </w:r>
    </w:p>
  </w:footnote>
  <w:footnote w:id="12">
    <w:p w14:paraId="4C2A9978" w14:textId="4155A4D4" w:rsidR="00547A24" w:rsidRPr="006337B6" w:rsidRDefault="00547A24">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00045DEA" w:rsidRPr="006337B6">
        <w:rPr>
          <w:rFonts w:ascii="Times New Roman" w:hAnsi="Times New Roman" w:cs="Times New Roman"/>
        </w:rPr>
        <w:t xml:space="preserve">For example, Arizona laws require that a map begin with a “grid-like pattern” originating from a central point. From there, redistrictors can adjust districts as they see fit. </w:t>
      </w:r>
      <w:r w:rsidR="00045DEA" w:rsidRPr="006337B6">
        <w:rPr>
          <w:rFonts w:ascii="Times New Roman" w:hAnsi="Times New Roman" w:cs="Times New Roman"/>
          <w:i/>
          <w:iCs/>
        </w:rPr>
        <w:t xml:space="preserve">See </w:t>
      </w:r>
      <w:r w:rsidR="00045DEA" w:rsidRPr="006337B6">
        <w:rPr>
          <w:rFonts w:ascii="Times New Roman" w:eastAsia="Times New Roman" w:hAnsi="Times New Roman" w:cs="Times New Roman"/>
          <w:smallCaps/>
        </w:rPr>
        <w:t>Ariz. Const.</w:t>
      </w:r>
      <w:r w:rsidR="00045DEA" w:rsidRPr="006337B6">
        <w:rPr>
          <w:rFonts w:ascii="Times New Roman" w:eastAsia="Times New Roman" w:hAnsi="Times New Roman" w:cs="Times New Roman"/>
        </w:rPr>
        <w:t xml:space="preserve"> art. IV, pt. 2, § 1(14); </w:t>
      </w:r>
      <w:r w:rsidR="00045DEA" w:rsidRPr="006337B6">
        <w:rPr>
          <w:rFonts w:ascii="Times New Roman" w:eastAsia="Times New Roman" w:hAnsi="Times New Roman" w:cs="Times New Roman"/>
          <w:i/>
          <w:iCs/>
        </w:rPr>
        <w:t xml:space="preserve">see also </w:t>
      </w:r>
      <w:r w:rsidR="00045DEA" w:rsidRPr="006337B6">
        <w:rPr>
          <w:rFonts w:ascii="Times New Roman" w:eastAsia="Times New Roman" w:hAnsi="Times New Roman" w:cs="Times New Roman"/>
        </w:rPr>
        <w:t>Ariz. Minority Coal. for Fair Redistricting v. Ariz. Ind. Redistricting Comm’n, 121 P.3d 843 (Ariz. Ct. App. 2005).</w:t>
      </w:r>
      <w:r w:rsidR="002E32E6">
        <w:rPr>
          <w:rFonts w:ascii="Times New Roman" w:eastAsia="Times New Roman" w:hAnsi="Times New Roman" w:cs="Times New Roman"/>
        </w:rPr>
        <w:t xml:space="preserve"> New Jersey has no such requirement.</w:t>
      </w:r>
    </w:p>
  </w:footnote>
  <w:footnote w:id="13">
    <w:p w14:paraId="1684C6ED" w14:textId="03E4C30D" w:rsidR="00843FC8" w:rsidRPr="006337B6" w:rsidRDefault="00843FC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rPr>
        <w:t xml:space="preserve">Power on the Line(s), Making Redistricting Work for Us </w:t>
      </w:r>
      <w:r w:rsidRPr="006337B6">
        <w:rPr>
          <w:rFonts w:ascii="Times New Roman" w:hAnsi="Times New Roman" w:cs="Times New Roman"/>
        </w:rPr>
        <w:t xml:space="preserve">24, </w:t>
      </w:r>
      <w:r w:rsidRPr="006337B6">
        <w:rPr>
          <w:rFonts w:ascii="Times New Roman" w:hAnsi="Times New Roman" w:cs="Times New Roman"/>
          <w:smallCaps/>
        </w:rPr>
        <w:t>NAACP Legal Defense and Educational Fund, inc.</w:t>
      </w:r>
      <w:r w:rsidRPr="006337B6">
        <w:rPr>
          <w:rFonts w:ascii="Times New Roman" w:hAnsi="Times New Roman" w:cs="Times New Roman"/>
        </w:rPr>
        <w:t xml:space="preserve">, </w:t>
      </w:r>
      <w:hyperlink r:id="rId3" w:history="1">
        <w:r w:rsidRPr="006337B6">
          <w:rPr>
            <w:rStyle w:val="Hyperlink"/>
            <w:rFonts w:ascii="Times New Roman" w:hAnsi="Times New Roman" w:cs="Times New Roman"/>
          </w:rPr>
          <w:t>https://www.maldef.org/wp-content/uploads/2021/05/FINAL-LDF_04142021_RedistrictingGuide-22e.pdf</w:t>
        </w:r>
      </w:hyperlink>
      <w:r w:rsidRPr="006337B6">
        <w:rPr>
          <w:rFonts w:ascii="Times New Roman" w:hAnsi="Times New Roman" w:cs="Times New Roman"/>
        </w:rPr>
        <w:t xml:space="preserve"> (2021) (last visited Jan. 2, 2022).</w:t>
      </w:r>
    </w:p>
  </w:footnote>
  <w:footnote w:id="14">
    <w:p w14:paraId="78C47F48" w14:textId="2400E221" w:rsidR="00843FC8" w:rsidRPr="006337B6" w:rsidRDefault="00843FC8" w:rsidP="00843FC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008E00CE">
        <w:rPr>
          <w:rFonts w:ascii="Times New Roman" w:hAnsi="Times New Roman" w:cs="Times New Roman"/>
          <w:i/>
          <w:iCs/>
        </w:rPr>
        <w:t>Id</w:t>
      </w:r>
      <w:r w:rsidRPr="006337B6">
        <w:rPr>
          <w:rFonts w:ascii="Times New Roman" w:hAnsi="Times New Roman" w:cs="Times New Roman"/>
        </w:rPr>
        <w:t>.</w:t>
      </w:r>
    </w:p>
  </w:footnote>
  <w:footnote w:id="15">
    <w:p w14:paraId="32DEF118" w14:textId="1E4A141A" w:rsidR="00BC170D" w:rsidRPr="006337B6" w:rsidRDefault="00BC170D">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 xml:space="preserve">Congressional Redistricting Criteria and Considerations </w:t>
      </w:r>
      <w:r w:rsidRPr="006337B6">
        <w:rPr>
          <w:rFonts w:ascii="Times New Roman" w:hAnsi="Times New Roman" w:cs="Times New Roman"/>
          <w:lang w:val="en-US"/>
        </w:rPr>
        <w:t xml:space="preserve">2, </w:t>
      </w:r>
      <w:r w:rsidRPr="006337B6">
        <w:rPr>
          <w:rFonts w:ascii="Times New Roman" w:hAnsi="Times New Roman" w:cs="Times New Roman"/>
          <w:smallCaps/>
          <w:lang w:val="en-US"/>
        </w:rPr>
        <w:t xml:space="preserve">Congressional Research Service, </w:t>
      </w:r>
      <w:hyperlink r:id="rId4" w:anchor=":~:text=A%20district%20is%20generally%20thought,districts%2C%2034%20states%20require%20contiguity" w:history="1">
        <w:r w:rsidRPr="006337B6">
          <w:rPr>
            <w:rStyle w:val="Hyperlink"/>
            <w:rFonts w:ascii="Times New Roman" w:hAnsi="Times New Roman" w:cs="Times New Roman"/>
            <w:lang w:val="en-US"/>
          </w:rPr>
          <w:t>https://crsreports.congress.gov/product/pdf/IN/IN11618#:~:text=A%20district%20is%20generally%20thought,districts%2C%2034%20states%20require%20contiguity</w:t>
        </w:r>
      </w:hyperlink>
      <w:r w:rsidRPr="006337B6">
        <w:rPr>
          <w:rFonts w:ascii="Times New Roman" w:hAnsi="Times New Roman" w:cs="Times New Roman"/>
          <w:lang w:val="en-US"/>
        </w:rPr>
        <w:t xml:space="preserve"> (last updated Nov. 15, 2021).</w:t>
      </w:r>
    </w:p>
  </w:footnote>
  <w:footnote w:id="16">
    <w:p w14:paraId="2F353B81" w14:textId="273A64CE" w:rsidR="00904854" w:rsidRPr="006337B6" w:rsidRDefault="00904854" w:rsidP="00904854">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eastAsia="Times New Roman" w:hAnsi="Times New Roman" w:cs="Times New Roman"/>
          <w:i/>
        </w:rPr>
        <w:t>Rules of Redistricting: Communities of Interest</w:t>
      </w:r>
      <w:r w:rsidR="00BC170D" w:rsidRPr="006337B6">
        <w:rPr>
          <w:rFonts w:ascii="Times New Roman" w:eastAsia="Times New Roman" w:hAnsi="Times New Roman" w:cs="Times New Roman"/>
          <w:i/>
        </w:rPr>
        <w:t xml:space="preserve"> </w:t>
      </w:r>
      <w:r w:rsidR="00BC170D" w:rsidRPr="006337B6">
        <w:rPr>
          <w:rFonts w:ascii="Times New Roman" w:eastAsia="Times New Roman" w:hAnsi="Times New Roman" w:cs="Times New Roman"/>
          <w:iCs/>
        </w:rPr>
        <w:t>1</w:t>
      </w:r>
      <w:r w:rsidRPr="006337B6">
        <w:rPr>
          <w:rFonts w:ascii="Times New Roman" w:eastAsia="Times New Roman" w:hAnsi="Times New Roman" w:cs="Times New Roman"/>
        </w:rPr>
        <w:t xml:space="preserve">, </w:t>
      </w:r>
      <w:r w:rsidRPr="006337B6">
        <w:rPr>
          <w:rFonts w:ascii="Times New Roman" w:eastAsia="Times New Roman" w:hAnsi="Times New Roman" w:cs="Times New Roman"/>
          <w:smallCaps/>
        </w:rPr>
        <w:t>Loyola L. School</w:t>
      </w:r>
      <w:r w:rsidRPr="006337B6">
        <w:rPr>
          <w:rFonts w:ascii="Times New Roman" w:eastAsia="Times New Roman" w:hAnsi="Times New Roman" w:cs="Times New Roman"/>
        </w:rPr>
        <w:t xml:space="preserve">, </w:t>
      </w:r>
      <w:r w:rsidRPr="006337B6">
        <w:rPr>
          <w:rFonts w:ascii="Times New Roman" w:hAnsi="Times New Roman" w:cs="Times New Roman"/>
        </w:rPr>
        <w:t>https://redistricting.lls.edu/wp-content/uploads/Basics-English6.pdf</w:t>
      </w:r>
      <w:r w:rsidRPr="006337B6">
        <w:rPr>
          <w:rFonts w:ascii="Times New Roman" w:eastAsia="Times New Roman" w:hAnsi="Times New Roman" w:cs="Times New Roman"/>
        </w:rPr>
        <w:t xml:space="preserve"> (last visited Jan. 12, 2022)</w:t>
      </w:r>
      <w:r w:rsidR="003711DE" w:rsidRPr="006337B6">
        <w:rPr>
          <w:rFonts w:ascii="Times New Roman" w:eastAsia="Times New Roman" w:hAnsi="Times New Roman" w:cs="Times New Roman"/>
        </w:rPr>
        <w:t xml:space="preserve">. </w:t>
      </w:r>
      <w:r w:rsidR="003711DE" w:rsidRPr="006337B6">
        <w:rPr>
          <w:rFonts w:ascii="Times New Roman" w:eastAsia="Times New Roman" w:hAnsi="Times New Roman" w:cs="Times New Roman"/>
          <w:i/>
          <w:iCs/>
        </w:rPr>
        <w:t>See also</w:t>
      </w:r>
      <w:r w:rsidR="003711DE" w:rsidRPr="006337B6">
        <w:rPr>
          <w:rFonts w:ascii="Times New Roman" w:eastAsia="Times New Roman" w:hAnsi="Times New Roman" w:cs="Times New Roman"/>
        </w:rPr>
        <w:t xml:space="preserve"> </w:t>
      </w:r>
      <w:r w:rsidR="003711DE" w:rsidRPr="006337B6">
        <w:rPr>
          <w:rFonts w:ascii="Times New Roman" w:hAnsi="Times New Roman" w:cs="Times New Roman"/>
          <w:i/>
          <w:iCs/>
        </w:rPr>
        <w:t>Communities of Interest</w:t>
      </w:r>
      <w:r w:rsidR="003711DE" w:rsidRPr="006337B6">
        <w:rPr>
          <w:rFonts w:ascii="Times New Roman" w:hAnsi="Times New Roman" w:cs="Times New Roman"/>
        </w:rPr>
        <w:t xml:space="preserve">, </w:t>
      </w:r>
      <w:r w:rsidR="003711DE" w:rsidRPr="006337B6">
        <w:rPr>
          <w:rFonts w:ascii="Times New Roman" w:hAnsi="Times New Roman" w:cs="Times New Roman"/>
          <w:smallCaps/>
        </w:rPr>
        <w:t>Brennan Center for Justice</w:t>
      </w:r>
      <w:r w:rsidR="003711DE" w:rsidRPr="006337B6">
        <w:rPr>
          <w:rFonts w:ascii="Times New Roman" w:hAnsi="Times New Roman" w:cs="Times New Roman"/>
        </w:rPr>
        <w:t xml:space="preserve"> (Nov.2010), </w:t>
      </w:r>
      <w:hyperlink r:id="rId5" w:history="1">
        <w:r w:rsidR="003711DE" w:rsidRPr="006337B6">
          <w:rPr>
            <w:rStyle w:val="Hyperlink"/>
            <w:rFonts w:ascii="Times New Roman" w:hAnsi="Times New Roman" w:cs="Times New Roman"/>
          </w:rPr>
          <w:t>www.brennancenter.org/sites/default/files/analysis/6%20Communities%20of%20Interest.pdf</w:t>
        </w:r>
      </w:hyperlink>
      <w:r w:rsidR="003711DE" w:rsidRPr="006337B6">
        <w:rPr>
          <w:rFonts w:ascii="Times New Roman" w:hAnsi="Times New Roman" w:cs="Times New Roman"/>
        </w:rPr>
        <w:t>.</w:t>
      </w:r>
    </w:p>
  </w:footnote>
  <w:footnote w:id="17">
    <w:p w14:paraId="00EE2E54" w14:textId="77777777" w:rsidR="007577C8" w:rsidRPr="006337B6" w:rsidRDefault="007577C8" w:rsidP="007577C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rPr>
        <w:t xml:space="preserve">Power on the Line(s), Making Redistricting Work for Us </w:t>
      </w:r>
      <w:r w:rsidRPr="006337B6">
        <w:rPr>
          <w:rFonts w:ascii="Times New Roman" w:hAnsi="Times New Roman" w:cs="Times New Roman"/>
        </w:rPr>
        <w:t xml:space="preserve">24, </w:t>
      </w:r>
      <w:r w:rsidRPr="006337B6">
        <w:rPr>
          <w:rFonts w:ascii="Times New Roman" w:hAnsi="Times New Roman" w:cs="Times New Roman"/>
          <w:smallCaps/>
        </w:rPr>
        <w:t>NAACP Legal Defense and Educational Fund, inc. (2021)</w:t>
      </w:r>
      <w:r w:rsidRPr="006337B6">
        <w:rPr>
          <w:rFonts w:ascii="Times New Roman" w:hAnsi="Times New Roman" w:cs="Times New Roman"/>
        </w:rPr>
        <w:t xml:space="preserve">, </w:t>
      </w:r>
      <w:hyperlink r:id="rId6" w:history="1">
        <w:r w:rsidRPr="006337B6">
          <w:rPr>
            <w:rStyle w:val="Hyperlink"/>
            <w:rFonts w:ascii="Times New Roman" w:hAnsi="Times New Roman" w:cs="Times New Roman"/>
          </w:rPr>
          <w:t>https://www.maldef.org/wp-content/uploads/2021/05/FINAL-LDF_04142021_RedistrictingGuide-22e.pdf</w:t>
        </w:r>
      </w:hyperlink>
      <w:r w:rsidRPr="006337B6">
        <w:rPr>
          <w:rFonts w:ascii="Times New Roman" w:hAnsi="Times New Roman" w:cs="Times New Roman"/>
        </w:rPr>
        <w:t xml:space="preserve"> (last visited Jan. 2, 2022).</w:t>
      </w:r>
    </w:p>
  </w:footnote>
  <w:footnote w:id="18">
    <w:p w14:paraId="76A7900A" w14:textId="170EE043" w:rsidR="00A747FE" w:rsidRPr="006337B6" w:rsidRDefault="00A747FE">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 xml:space="preserve">Congressional Redistricting Criteria and Considerations </w:t>
      </w:r>
      <w:r w:rsidRPr="006337B6">
        <w:rPr>
          <w:rFonts w:ascii="Times New Roman" w:hAnsi="Times New Roman" w:cs="Times New Roman"/>
          <w:lang w:val="en-US"/>
        </w:rPr>
        <w:t xml:space="preserve">2, </w:t>
      </w:r>
      <w:r w:rsidRPr="006337B6">
        <w:rPr>
          <w:rFonts w:ascii="Times New Roman" w:hAnsi="Times New Roman" w:cs="Times New Roman"/>
          <w:smallCaps/>
          <w:lang w:val="en-US"/>
        </w:rPr>
        <w:t xml:space="preserve">Congressional Research Service, </w:t>
      </w:r>
      <w:hyperlink r:id="rId7" w:anchor=":~:text=A%20district%20is%20generally%20thought,districts%2C%2034%20states%20require%20contiguity" w:history="1">
        <w:r w:rsidRPr="006337B6">
          <w:rPr>
            <w:rStyle w:val="Hyperlink"/>
            <w:rFonts w:ascii="Times New Roman" w:hAnsi="Times New Roman" w:cs="Times New Roman"/>
            <w:lang w:val="en-US"/>
          </w:rPr>
          <w:t>https://crsreports.congress.gov/product/pdf/IN/IN11618#:~:text=A%20district%20is%20generally%20thought,districts%2C%2034%20states%20require%20contiguity</w:t>
        </w:r>
      </w:hyperlink>
      <w:r w:rsidRPr="006337B6">
        <w:rPr>
          <w:rFonts w:ascii="Times New Roman" w:hAnsi="Times New Roman" w:cs="Times New Roman"/>
          <w:lang w:val="en-US"/>
        </w:rPr>
        <w:t xml:space="preserve"> (last updated Nov. 15, 2021).</w:t>
      </w:r>
    </w:p>
  </w:footnote>
  <w:footnote w:id="19">
    <w:p w14:paraId="62F64152" w14:textId="77777777" w:rsidR="00A15EEF" w:rsidRPr="006337B6" w:rsidRDefault="00A15EEF" w:rsidP="00A15EEF">
      <w:pPr>
        <w:spacing w:line="240" w:lineRule="auto"/>
        <w:rPr>
          <w:rFonts w:ascii="Times New Roman" w:eastAsia="Times New Roman" w:hAnsi="Times New Roman" w:cs="Times New Roman"/>
          <w:sz w:val="20"/>
          <w:szCs w:val="20"/>
        </w:rPr>
      </w:pPr>
      <w:r w:rsidRPr="006337B6">
        <w:rPr>
          <w:rFonts w:ascii="Times New Roman" w:hAnsi="Times New Roman" w:cs="Times New Roman"/>
          <w:sz w:val="20"/>
          <w:szCs w:val="20"/>
          <w:vertAlign w:val="superscript"/>
        </w:rPr>
        <w:footnoteRef/>
      </w:r>
      <w:r w:rsidRPr="006337B6">
        <w:rPr>
          <w:rFonts w:ascii="Times New Roman" w:eastAsia="Times New Roman" w:hAnsi="Times New Roman" w:cs="Times New Roman"/>
          <w:sz w:val="20"/>
          <w:szCs w:val="20"/>
        </w:rPr>
        <w:t xml:space="preserve"> Shaw v. Reno, 509 U.S. 630, 642 (1993).</w:t>
      </w:r>
    </w:p>
  </w:footnote>
  <w:footnote w:id="20">
    <w:p w14:paraId="1C34D8C2" w14:textId="77777777" w:rsidR="00A15EEF" w:rsidRPr="006337B6" w:rsidRDefault="00A15EEF" w:rsidP="00A15EEF">
      <w:pPr>
        <w:spacing w:line="240" w:lineRule="auto"/>
        <w:rPr>
          <w:rFonts w:ascii="Times New Roman" w:eastAsia="Times New Roman" w:hAnsi="Times New Roman" w:cs="Times New Roman"/>
          <w:sz w:val="20"/>
          <w:szCs w:val="20"/>
        </w:rPr>
      </w:pPr>
      <w:r w:rsidRPr="006337B6">
        <w:rPr>
          <w:rFonts w:ascii="Times New Roman" w:hAnsi="Times New Roman" w:cs="Times New Roman"/>
          <w:sz w:val="20"/>
          <w:szCs w:val="20"/>
          <w:vertAlign w:val="superscript"/>
        </w:rPr>
        <w:footnoteRef/>
      </w:r>
      <w:r w:rsidRPr="006337B6">
        <w:rPr>
          <w:rFonts w:ascii="Times New Roman" w:eastAsia="Times New Roman" w:hAnsi="Times New Roman" w:cs="Times New Roman"/>
          <w:sz w:val="20"/>
          <w:szCs w:val="20"/>
        </w:rPr>
        <w:t xml:space="preserve"> Miller v. Johnson, 515 U.S. 900, 916 (1995) (“The plaintiff's burden is to show, either through circumstantial evidence of a district's shape and demographics or more direct evidence going to legislative purpose, that race was the predominant factor motivating the legislature's decision to place a significant number of voters within or without a particular district.”).</w:t>
      </w:r>
    </w:p>
  </w:footnote>
  <w:footnote w:id="21">
    <w:p w14:paraId="326C4885" w14:textId="77777777" w:rsidR="00A15EEF" w:rsidRPr="006337B6" w:rsidRDefault="00A15EEF" w:rsidP="00A15EEF">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22">
    <w:p w14:paraId="7F26D913" w14:textId="77777777" w:rsidR="00A15EEF" w:rsidRPr="006337B6" w:rsidRDefault="00A15EEF" w:rsidP="00A15EEF">
      <w:pPr>
        <w:spacing w:line="240" w:lineRule="auto"/>
        <w:rPr>
          <w:rFonts w:ascii="Times New Roman" w:eastAsia="Times New Roman" w:hAnsi="Times New Roman" w:cs="Times New Roman"/>
          <w:sz w:val="20"/>
          <w:szCs w:val="20"/>
        </w:rPr>
      </w:pPr>
      <w:r w:rsidRPr="006337B6">
        <w:rPr>
          <w:rFonts w:ascii="Times New Roman" w:hAnsi="Times New Roman" w:cs="Times New Roman"/>
          <w:sz w:val="20"/>
          <w:szCs w:val="20"/>
          <w:vertAlign w:val="superscript"/>
        </w:rPr>
        <w:footnoteRef/>
      </w:r>
      <w:r w:rsidRPr="006337B6">
        <w:rPr>
          <w:rFonts w:ascii="Times New Roman" w:eastAsia="Times New Roman" w:hAnsi="Times New Roman" w:cs="Times New Roman"/>
          <w:sz w:val="20"/>
          <w:szCs w:val="20"/>
        </w:rPr>
        <w:t xml:space="preserve"> </w:t>
      </w:r>
      <w:r w:rsidRPr="006337B6">
        <w:rPr>
          <w:rFonts w:ascii="Times New Roman" w:eastAsia="Times New Roman" w:hAnsi="Times New Roman" w:cs="Times New Roman"/>
          <w:i/>
          <w:sz w:val="20"/>
          <w:szCs w:val="20"/>
        </w:rPr>
        <w:t xml:space="preserve">Id. </w:t>
      </w:r>
      <w:r w:rsidRPr="006337B6">
        <w:rPr>
          <w:rFonts w:ascii="Times New Roman" w:eastAsia="Times New Roman" w:hAnsi="Times New Roman" w:cs="Times New Roman"/>
          <w:sz w:val="20"/>
          <w:szCs w:val="20"/>
        </w:rPr>
        <w:t>at 913.</w:t>
      </w:r>
    </w:p>
  </w:footnote>
  <w:footnote w:id="23">
    <w:p w14:paraId="1062A80A" w14:textId="77777777" w:rsidR="00A15EEF" w:rsidRPr="006337B6" w:rsidRDefault="00A15EEF" w:rsidP="00A15EEF">
      <w:pPr>
        <w:spacing w:line="240" w:lineRule="auto"/>
        <w:rPr>
          <w:rFonts w:ascii="Times New Roman" w:eastAsia="Times New Roman" w:hAnsi="Times New Roman" w:cs="Times New Roman"/>
          <w:sz w:val="20"/>
          <w:szCs w:val="20"/>
        </w:rPr>
      </w:pPr>
      <w:r w:rsidRPr="006337B6">
        <w:rPr>
          <w:rFonts w:ascii="Times New Roman" w:hAnsi="Times New Roman" w:cs="Times New Roman"/>
          <w:sz w:val="20"/>
          <w:szCs w:val="20"/>
          <w:vertAlign w:val="superscript"/>
        </w:rPr>
        <w:footnoteRef/>
      </w:r>
      <w:r w:rsidRPr="006337B6">
        <w:rPr>
          <w:rFonts w:ascii="Times New Roman" w:eastAsia="Times New Roman" w:hAnsi="Times New Roman" w:cs="Times New Roman"/>
          <w:sz w:val="20"/>
          <w:szCs w:val="20"/>
        </w:rPr>
        <w:t xml:space="preserve"> </w:t>
      </w:r>
      <w:r w:rsidRPr="006337B6">
        <w:rPr>
          <w:rFonts w:ascii="Times New Roman" w:eastAsia="Times New Roman" w:hAnsi="Times New Roman" w:cs="Times New Roman"/>
          <w:i/>
          <w:sz w:val="20"/>
          <w:szCs w:val="20"/>
        </w:rPr>
        <w:t xml:space="preserve">Id. </w:t>
      </w:r>
      <w:r w:rsidRPr="006337B6">
        <w:rPr>
          <w:rFonts w:ascii="Times New Roman" w:eastAsia="Times New Roman" w:hAnsi="Times New Roman" w:cs="Times New Roman"/>
          <w:sz w:val="20"/>
          <w:szCs w:val="20"/>
        </w:rPr>
        <w:t>at 916.</w:t>
      </w:r>
    </w:p>
  </w:footnote>
  <w:footnote w:id="24">
    <w:p w14:paraId="2FC3242C" w14:textId="735F5CE9" w:rsidR="00CD2798" w:rsidRPr="006B611A" w:rsidRDefault="00CD2798" w:rsidP="00CD2798">
      <w:pPr>
        <w:pStyle w:val="FootnoteText"/>
        <w:rPr>
          <w:rFonts w:ascii="Times New Roman" w:hAnsi="Times New Roman" w:cs="Times New Roman"/>
          <w:lang w:val="en-US"/>
        </w:rPr>
      </w:pPr>
      <w:r w:rsidRPr="006B611A">
        <w:rPr>
          <w:rStyle w:val="FootnoteReference"/>
          <w:rFonts w:ascii="Times New Roman" w:hAnsi="Times New Roman" w:cs="Times New Roman"/>
        </w:rPr>
        <w:footnoteRef/>
      </w:r>
      <w:r w:rsidRPr="006B611A">
        <w:rPr>
          <w:rFonts w:ascii="Times New Roman" w:hAnsi="Times New Roman" w:cs="Times New Roman"/>
        </w:rPr>
        <w:t xml:space="preserve"> Justin Levitt, </w:t>
      </w:r>
      <w:r w:rsidRPr="006B611A">
        <w:rPr>
          <w:rFonts w:ascii="Times New Roman" w:hAnsi="Times New Roman" w:cs="Times New Roman"/>
          <w:i/>
          <w:iCs/>
        </w:rPr>
        <w:t>Professor Justin Levitt’s Guide to Drawing the Electoral Lines</w:t>
      </w:r>
      <w:r w:rsidRPr="006B611A">
        <w:rPr>
          <w:rFonts w:ascii="Times New Roman" w:hAnsi="Times New Roman" w:cs="Times New Roman"/>
        </w:rPr>
        <w:t xml:space="preserve">, </w:t>
      </w:r>
      <w:r w:rsidRPr="006B611A">
        <w:rPr>
          <w:rFonts w:ascii="Times New Roman" w:hAnsi="Times New Roman" w:cs="Times New Roman"/>
          <w:smallCaps/>
        </w:rPr>
        <w:t>Loyola L. School</w:t>
      </w:r>
      <w:r w:rsidRPr="006B611A">
        <w:rPr>
          <w:rFonts w:ascii="Times New Roman" w:hAnsi="Times New Roman" w:cs="Times New Roman"/>
        </w:rPr>
        <w:t xml:space="preserve"> (2019), </w:t>
      </w:r>
      <w:hyperlink r:id="rId8" w:history="1">
        <w:r w:rsidRPr="006B611A">
          <w:rPr>
            <w:rStyle w:val="Hyperlink"/>
            <w:rFonts w:ascii="Times New Roman" w:hAnsi="Times New Roman" w:cs="Times New Roman"/>
          </w:rPr>
          <w:t>http://redistricting.lls.edu/</w:t>
        </w:r>
      </w:hyperlink>
      <w:r w:rsidRPr="006B611A">
        <w:rPr>
          <w:rFonts w:ascii="Times New Roman" w:hAnsi="Times New Roman" w:cs="Times New Roman"/>
        </w:rPr>
        <w:t>.</w:t>
      </w:r>
    </w:p>
  </w:footnote>
  <w:footnote w:id="25">
    <w:p w14:paraId="6C4F8718" w14:textId="7EA3EDA8" w:rsidR="00CD2798" w:rsidRPr="006B611A" w:rsidRDefault="00CD2798" w:rsidP="00CD2798">
      <w:pPr>
        <w:pStyle w:val="FootnoteText"/>
        <w:rPr>
          <w:rFonts w:ascii="Times New Roman" w:hAnsi="Times New Roman" w:cs="Times New Roman"/>
          <w:lang w:val="en-US"/>
        </w:rPr>
      </w:pPr>
      <w:r w:rsidRPr="006B611A">
        <w:rPr>
          <w:rStyle w:val="FootnoteReference"/>
          <w:rFonts w:ascii="Times New Roman" w:hAnsi="Times New Roman" w:cs="Times New Roman"/>
        </w:rPr>
        <w:footnoteRef/>
      </w:r>
      <w:r w:rsidRPr="006B611A">
        <w:rPr>
          <w:rFonts w:ascii="Times New Roman" w:hAnsi="Times New Roman" w:cs="Times New Roman"/>
        </w:rPr>
        <w:t xml:space="preserve"> </w:t>
      </w:r>
      <w:r w:rsidR="008E00CE">
        <w:rPr>
          <w:rFonts w:ascii="Times New Roman" w:hAnsi="Times New Roman" w:cs="Times New Roman"/>
          <w:i/>
          <w:iCs/>
        </w:rPr>
        <w:t>Id</w:t>
      </w:r>
      <w:r w:rsidRPr="006B611A">
        <w:rPr>
          <w:rFonts w:ascii="Times New Roman" w:hAnsi="Times New Roman" w:cs="Times New Roman"/>
        </w:rPr>
        <w:t>.</w:t>
      </w:r>
    </w:p>
  </w:footnote>
  <w:footnote w:id="26">
    <w:p w14:paraId="4E9500BC" w14:textId="1355AC37" w:rsidR="00CC794F" w:rsidRPr="006B611A" w:rsidRDefault="00CC794F" w:rsidP="00CC794F">
      <w:pPr>
        <w:pStyle w:val="FootnoteText"/>
        <w:rPr>
          <w:rFonts w:ascii="Times New Roman" w:hAnsi="Times New Roman" w:cs="Times New Roman"/>
          <w:i/>
          <w:iCs/>
        </w:rPr>
      </w:pPr>
      <w:r w:rsidRPr="006B611A">
        <w:rPr>
          <w:rStyle w:val="FootnoteReference"/>
          <w:rFonts w:ascii="Times New Roman" w:hAnsi="Times New Roman" w:cs="Times New Roman"/>
        </w:rPr>
        <w:footnoteRef/>
      </w:r>
      <w:r w:rsidRPr="006B611A">
        <w:rPr>
          <w:rFonts w:ascii="Times New Roman" w:hAnsi="Times New Roman" w:cs="Times New Roman"/>
        </w:rPr>
        <w:t xml:space="preserve"> Levitt, </w:t>
      </w:r>
      <w:r w:rsidR="008E00CE">
        <w:rPr>
          <w:rFonts w:ascii="Times New Roman" w:hAnsi="Times New Roman" w:cs="Times New Roman"/>
          <w:i/>
          <w:iCs/>
        </w:rPr>
        <w:t>supra</w:t>
      </w:r>
      <w:r w:rsidR="008E00CE">
        <w:rPr>
          <w:rFonts w:ascii="Times New Roman" w:hAnsi="Times New Roman" w:cs="Times New Roman"/>
        </w:rPr>
        <w:t xml:space="preserve"> note </w:t>
      </w:r>
      <w:r w:rsidR="008E00CE">
        <w:rPr>
          <w:rFonts w:ascii="Times New Roman" w:hAnsi="Times New Roman" w:cs="Times New Roman"/>
        </w:rPr>
        <w:fldChar w:fldCharType="begin"/>
      </w:r>
      <w:r w:rsidR="008E00CE">
        <w:rPr>
          <w:rFonts w:ascii="Times New Roman" w:hAnsi="Times New Roman" w:cs="Times New Roman"/>
        </w:rPr>
        <w:instrText xml:space="preserve"> NOTEREF _Ref93142089 \h </w:instrText>
      </w:r>
      <w:r w:rsidR="008E00CE">
        <w:rPr>
          <w:rFonts w:ascii="Times New Roman" w:hAnsi="Times New Roman" w:cs="Times New Roman"/>
        </w:rPr>
      </w:r>
      <w:r w:rsidR="008E00CE">
        <w:rPr>
          <w:rFonts w:ascii="Times New Roman" w:hAnsi="Times New Roman" w:cs="Times New Roman"/>
        </w:rPr>
        <w:fldChar w:fldCharType="separate"/>
      </w:r>
      <w:r w:rsidR="008E00CE">
        <w:rPr>
          <w:rFonts w:ascii="Times New Roman" w:hAnsi="Times New Roman" w:cs="Times New Roman"/>
        </w:rPr>
        <w:t>24</w:t>
      </w:r>
      <w:r w:rsidR="008E00CE">
        <w:rPr>
          <w:rFonts w:ascii="Times New Roman" w:hAnsi="Times New Roman" w:cs="Times New Roman"/>
        </w:rPr>
        <w:fldChar w:fldCharType="end"/>
      </w:r>
      <w:r w:rsidRPr="006B611A">
        <w:rPr>
          <w:rFonts w:ascii="Times New Roman" w:hAnsi="Times New Roman" w:cs="Times New Roman"/>
        </w:rPr>
        <w:t>.</w:t>
      </w:r>
    </w:p>
  </w:footnote>
  <w:footnote w:id="27">
    <w:p w14:paraId="454A0CE1" w14:textId="77777777" w:rsidR="00CC794F" w:rsidRPr="006B611A" w:rsidRDefault="00CC794F" w:rsidP="00CC794F">
      <w:pPr>
        <w:pStyle w:val="FootnoteText"/>
        <w:rPr>
          <w:rFonts w:ascii="Times New Roman" w:hAnsi="Times New Roman" w:cs="Times New Roman"/>
          <w:lang w:val="en-US"/>
        </w:rPr>
      </w:pPr>
      <w:r w:rsidRPr="006B611A">
        <w:rPr>
          <w:rStyle w:val="FootnoteReference"/>
          <w:rFonts w:ascii="Times New Roman" w:hAnsi="Times New Roman" w:cs="Times New Roman"/>
        </w:rPr>
        <w:footnoteRef/>
      </w:r>
      <w:r w:rsidRPr="006B611A">
        <w:rPr>
          <w:rFonts w:ascii="Times New Roman" w:hAnsi="Times New Roman" w:cs="Times New Roman"/>
        </w:rPr>
        <w:t xml:space="preserve"> </w:t>
      </w:r>
      <w:r w:rsidRPr="006B611A">
        <w:rPr>
          <w:rFonts w:ascii="Times New Roman" w:hAnsi="Times New Roman" w:cs="Times New Roman"/>
          <w:i/>
          <w:iCs/>
        </w:rPr>
        <w:t xml:space="preserve">Power on the Line(s), Making Redistricting Work for Us </w:t>
      </w:r>
      <w:r w:rsidRPr="006B611A">
        <w:rPr>
          <w:rFonts w:ascii="Times New Roman" w:hAnsi="Times New Roman" w:cs="Times New Roman"/>
        </w:rPr>
        <w:t xml:space="preserve">25, </w:t>
      </w:r>
      <w:r w:rsidRPr="006B611A">
        <w:rPr>
          <w:rFonts w:ascii="Times New Roman" w:hAnsi="Times New Roman" w:cs="Times New Roman"/>
          <w:smallCaps/>
        </w:rPr>
        <w:t>NAACP Legal Defense and Educational Fund, inc. (2021)</w:t>
      </w:r>
      <w:r w:rsidRPr="006B611A">
        <w:rPr>
          <w:rFonts w:ascii="Times New Roman" w:hAnsi="Times New Roman" w:cs="Times New Roman"/>
        </w:rPr>
        <w:t xml:space="preserve">, </w:t>
      </w:r>
      <w:hyperlink r:id="rId9" w:history="1">
        <w:r w:rsidRPr="006B611A">
          <w:rPr>
            <w:rStyle w:val="Hyperlink"/>
            <w:rFonts w:ascii="Times New Roman" w:hAnsi="Times New Roman" w:cs="Times New Roman"/>
          </w:rPr>
          <w:t>https://www.maldef.org/wp-content/uploads/2021/05/FINAL-LDF_04142021_RedistrictingGuide-22e.pdf</w:t>
        </w:r>
      </w:hyperlink>
      <w:r w:rsidRPr="006B611A">
        <w:rPr>
          <w:rFonts w:ascii="Times New Roman" w:hAnsi="Times New Roman" w:cs="Times New Roman"/>
        </w:rPr>
        <w:t xml:space="preserve"> (last visited Jan. 2, 2022).</w:t>
      </w:r>
    </w:p>
  </w:footnote>
  <w:footnote w:id="28">
    <w:p w14:paraId="44DCF2BF" w14:textId="7841C228" w:rsidR="00CC794F" w:rsidRPr="008E00CE" w:rsidRDefault="00CC794F" w:rsidP="00CC794F">
      <w:pPr>
        <w:pStyle w:val="FootnoteText"/>
        <w:rPr>
          <w:rFonts w:ascii="Times New Roman" w:hAnsi="Times New Roman" w:cs="Times New Roman"/>
          <w:lang w:val="en-US"/>
        </w:rPr>
      </w:pPr>
      <w:r w:rsidRPr="006B611A">
        <w:rPr>
          <w:rStyle w:val="FootnoteReference"/>
          <w:rFonts w:ascii="Times New Roman" w:hAnsi="Times New Roman" w:cs="Times New Roman"/>
        </w:rPr>
        <w:footnoteRef/>
      </w:r>
      <w:r w:rsidRPr="006B611A">
        <w:rPr>
          <w:rFonts w:ascii="Times New Roman" w:hAnsi="Times New Roman" w:cs="Times New Roman"/>
        </w:rPr>
        <w:t xml:space="preserve"> </w:t>
      </w:r>
      <w:r w:rsidR="008E00CE">
        <w:rPr>
          <w:rFonts w:ascii="Times New Roman" w:hAnsi="Times New Roman" w:cs="Times New Roman"/>
          <w:i/>
          <w:iCs/>
        </w:rPr>
        <w:t>Id</w:t>
      </w:r>
      <w:r w:rsidR="008E00CE">
        <w:rPr>
          <w:rFonts w:ascii="Times New Roman" w:hAnsi="Times New Roman" w:cs="Times New Roman"/>
        </w:rPr>
        <w:t>. at 26.</w:t>
      </w:r>
    </w:p>
  </w:footnote>
  <w:footnote w:id="29">
    <w:p w14:paraId="6B596F83" w14:textId="5B4E9D7C" w:rsidR="00CC794F" w:rsidRPr="006B611A" w:rsidRDefault="00CC794F" w:rsidP="00CC794F">
      <w:pPr>
        <w:pStyle w:val="FootnoteText"/>
        <w:rPr>
          <w:rFonts w:ascii="Times New Roman" w:hAnsi="Times New Roman" w:cs="Times New Roman"/>
          <w:lang w:val="en-US"/>
        </w:rPr>
      </w:pPr>
      <w:r w:rsidRPr="006B611A">
        <w:rPr>
          <w:rStyle w:val="FootnoteReference"/>
          <w:rFonts w:ascii="Times New Roman" w:hAnsi="Times New Roman" w:cs="Times New Roman"/>
        </w:rPr>
        <w:footnoteRef/>
      </w:r>
      <w:r w:rsidRPr="006B611A">
        <w:rPr>
          <w:rFonts w:ascii="Times New Roman" w:hAnsi="Times New Roman" w:cs="Times New Roman"/>
        </w:rPr>
        <w:t xml:space="preserve"> </w:t>
      </w:r>
      <w:r w:rsidRPr="006B611A">
        <w:rPr>
          <w:rFonts w:ascii="Times New Roman" w:hAnsi="Times New Roman" w:cs="Times New Roman"/>
          <w:lang w:val="en-US"/>
        </w:rPr>
        <w:t xml:space="preserve">Indeed, District </w:t>
      </w:r>
      <w:r>
        <w:rPr>
          <w:rFonts w:ascii="Times New Roman" w:hAnsi="Times New Roman" w:cs="Times New Roman"/>
          <w:lang w:val="en-US"/>
        </w:rPr>
        <w:t>6</w:t>
      </w:r>
      <w:r w:rsidRPr="006B611A">
        <w:rPr>
          <w:rFonts w:ascii="Times New Roman" w:hAnsi="Times New Roman" w:cs="Times New Roman"/>
          <w:lang w:val="en-US"/>
        </w:rPr>
        <w:t xml:space="preserve"> has a Roeck compactness score of 0.</w:t>
      </w:r>
      <w:r>
        <w:rPr>
          <w:rFonts w:ascii="Times New Roman" w:hAnsi="Times New Roman" w:cs="Times New Roman"/>
          <w:lang w:val="en-US"/>
        </w:rPr>
        <w:t>25</w:t>
      </w:r>
      <w:r w:rsidRPr="006B611A">
        <w:rPr>
          <w:rFonts w:ascii="Times New Roman" w:hAnsi="Times New Roman" w:cs="Times New Roman"/>
          <w:lang w:val="en-US"/>
        </w:rPr>
        <w:t>.</w:t>
      </w:r>
    </w:p>
  </w:footnote>
  <w:footnote w:id="30">
    <w:p w14:paraId="408F5FD7" w14:textId="2A398303" w:rsidR="00AE4C30" w:rsidRPr="006337B6" w:rsidRDefault="00EF4039">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lang w:val="en-US"/>
        </w:rPr>
        <w:t xml:space="preserve">Nikita Biryukov, </w:t>
      </w:r>
      <w:r w:rsidRPr="006337B6">
        <w:rPr>
          <w:rFonts w:ascii="Times New Roman" w:hAnsi="Times New Roman" w:cs="Times New Roman"/>
          <w:i/>
          <w:iCs/>
          <w:lang w:val="en-US"/>
        </w:rPr>
        <w:t>New congressional district map largely a victory for Democrats</w:t>
      </w:r>
      <w:r w:rsidRPr="006337B6">
        <w:rPr>
          <w:rFonts w:ascii="Times New Roman" w:hAnsi="Times New Roman" w:cs="Times New Roman"/>
          <w:lang w:val="en-US"/>
        </w:rPr>
        <w:t xml:space="preserve">, </w:t>
      </w:r>
      <w:r w:rsidRPr="006337B6">
        <w:rPr>
          <w:rFonts w:ascii="Times New Roman" w:hAnsi="Times New Roman" w:cs="Times New Roman"/>
          <w:smallCaps/>
          <w:lang w:val="en-US"/>
        </w:rPr>
        <w:t>New Jersey Monitor</w:t>
      </w:r>
      <w:r w:rsidRPr="006337B6">
        <w:rPr>
          <w:rFonts w:ascii="Times New Roman" w:hAnsi="Times New Roman" w:cs="Times New Roman"/>
          <w:lang w:val="en-US"/>
        </w:rPr>
        <w:t xml:space="preserve"> (Dec. 22, 2021), </w:t>
      </w:r>
      <w:hyperlink r:id="rId10" w:history="1">
        <w:r w:rsidR="00AE4C30" w:rsidRPr="006337B6">
          <w:rPr>
            <w:rStyle w:val="Hyperlink"/>
            <w:rFonts w:ascii="Times New Roman" w:hAnsi="Times New Roman" w:cs="Times New Roman"/>
            <w:lang w:val="en-US"/>
          </w:rPr>
          <w:t>https://newjerseymonitor.com/2021/12/22/new-congressional-district-map-largely-a-victory-for-democrats/</w:t>
        </w:r>
      </w:hyperlink>
      <w:r w:rsidR="00B83E42" w:rsidRPr="006337B6">
        <w:rPr>
          <w:rFonts w:ascii="Times New Roman" w:hAnsi="Times New Roman" w:cs="Times New Roman"/>
          <w:lang w:val="en-US"/>
        </w:rPr>
        <w:t>.</w:t>
      </w:r>
    </w:p>
  </w:footnote>
  <w:footnote w:id="31">
    <w:p w14:paraId="45C26C52" w14:textId="0DE0A645" w:rsidR="00C70EA8" w:rsidRPr="006337B6" w:rsidRDefault="00C70EA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32">
    <w:p w14:paraId="32D4E115" w14:textId="650CA943" w:rsidR="00D33818" w:rsidRPr="006337B6" w:rsidRDefault="00D33818">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33">
    <w:p w14:paraId="52AB9C32" w14:textId="24F591E9" w:rsidR="00AE4C30" w:rsidRPr="006337B6" w:rsidRDefault="00AE4C30">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lang w:val="en-US"/>
        </w:rPr>
        <w:t xml:space="preserve">David Wildstein, Democrats call GOP challenge to congressional map ‘frivolous,’ says NJ Constitution doesn’t require Wallace to be independent, </w:t>
      </w:r>
      <w:r w:rsidRPr="006337B6">
        <w:rPr>
          <w:rFonts w:ascii="Times New Roman" w:hAnsi="Times New Roman" w:cs="Times New Roman"/>
          <w:smallCaps/>
          <w:lang w:val="en-US"/>
        </w:rPr>
        <w:t>New Jersey Globe</w:t>
      </w:r>
      <w:r w:rsidRPr="006337B6">
        <w:rPr>
          <w:rFonts w:ascii="Times New Roman" w:hAnsi="Times New Roman" w:cs="Times New Roman"/>
          <w:lang w:val="en-US"/>
        </w:rPr>
        <w:t xml:space="preserve"> (Jan. 7, 2022), </w:t>
      </w:r>
      <w:hyperlink r:id="rId11" w:history="1">
        <w:r w:rsidRPr="006337B6">
          <w:rPr>
            <w:rStyle w:val="Hyperlink"/>
            <w:rFonts w:ascii="Times New Roman" w:hAnsi="Times New Roman" w:cs="Times New Roman"/>
            <w:lang w:val="en-US"/>
          </w:rPr>
          <w:t>https://newjerseyglobe.com/redistricing/democrats-call-gop-challenge-to-congressional-map-frivolous-says-nj-constitution-doesnt-require-wallace-to-be-independent/</w:t>
        </w:r>
      </w:hyperlink>
      <w:r w:rsidRPr="006337B6">
        <w:rPr>
          <w:rFonts w:ascii="Times New Roman" w:hAnsi="Times New Roman" w:cs="Times New Roman"/>
          <w:lang w:val="en-US"/>
        </w:rPr>
        <w:t>.</w:t>
      </w:r>
    </w:p>
  </w:footnote>
  <w:footnote w:id="34">
    <w:p w14:paraId="5B979584" w14:textId="1C0330F3" w:rsidR="001F4B93" w:rsidRPr="006337B6" w:rsidRDefault="001F4B93">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lang w:val="en-US"/>
        </w:rPr>
        <w:t xml:space="preserve">See </w:t>
      </w:r>
      <w:r w:rsidRPr="006337B6">
        <w:rPr>
          <w:rFonts w:ascii="Times New Roman" w:hAnsi="Times New Roman" w:cs="Times New Roman"/>
          <w:i/>
          <w:iCs/>
          <w:lang w:val="en-US"/>
        </w:rPr>
        <w:t xml:space="preserve">supra </w:t>
      </w:r>
      <w:r w:rsidRPr="006337B6">
        <w:rPr>
          <w:rFonts w:ascii="Times New Roman" w:hAnsi="Times New Roman" w:cs="Times New Roman"/>
          <w:lang w:val="en-US"/>
        </w:rPr>
        <w:t xml:space="preserve">notes </w:t>
      </w:r>
      <w:r w:rsidR="00AE4C30" w:rsidRPr="006337B6">
        <w:rPr>
          <w:rFonts w:ascii="Times New Roman" w:hAnsi="Times New Roman" w:cs="Times New Roman"/>
          <w:lang w:val="en-US"/>
        </w:rPr>
        <w:fldChar w:fldCharType="begin"/>
      </w:r>
      <w:r w:rsidR="00AE4C30" w:rsidRPr="006337B6">
        <w:rPr>
          <w:rFonts w:ascii="Times New Roman" w:hAnsi="Times New Roman" w:cs="Times New Roman"/>
          <w:lang w:val="en-US"/>
        </w:rPr>
        <w:instrText xml:space="preserve"> NOTEREF _Ref92981176 \h </w:instrText>
      </w:r>
      <w:r w:rsidR="00060E02" w:rsidRPr="006337B6">
        <w:rPr>
          <w:rFonts w:ascii="Times New Roman" w:hAnsi="Times New Roman" w:cs="Times New Roman"/>
          <w:lang w:val="en-US"/>
        </w:rPr>
        <w:instrText xml:space="preserve"> \* MERGEFORMAT </w:instrText>
      </w:r>
      <w:r w:rsidR="00AE4C30" w:rsidRPr="006337B6">
        <w:rPr>
          <w:rFonts w:ascii="Times New Roman" w:hAnsi="Times New Roman" w:cs="Times New Roman"/>
          <w:lang w:val="en-US"/>
        </w:rPr>
      </w:r>
      <w:r w:rsidR="00AE4C30" w:rsidRPr="006337B6">
        <w:rPr>
          <w:rFonts w:ascii="Times New Roman" w:hAnsi="Times New Roman" w:cs="Times New Roman"/>
          <w:lang w:val="en-US"/>
        </w:rPr>
        <w:fldChar w:fldCharType="separate"/>
      </w:r>
      <w:r w:rsidR="00AE4C30" w:rsidRPr="006337B6">
        <w:rPr>
          <w:rFonts w:ascii="Times New Roman" w:hAnsi="Times New Roman" w:cs="Times New Roman"/>
          <w:lang w:val="en-US"/>
        </w:rPr>
        <w:t>3</w:t>
      </w:r>
      <w:r w:rsidR="00AE4C30" w:rsidRPr="006337B6">
        <w:rPr>
          <w:rFonts w:ascii="Times New Roman" w:hAnsi="Times New Roman" w:cs="Times New Roman"/>
          <w:lang w:val="en-US"/>
        </w:rPr>
        <w:fldChar w:fldCharType="end"/>
      </w:r>
      <w:r w:rsidRPr="006337B6">
        <w:rPr>
          <w:rFonts w:ascii="Times New Roman" w:hAnsi="Times New Roman" w:cs="Times New Roman"/>
          <w:lang w:val="en-US"/>
        </w:rPr>
        <w:t>-</w:t>
      </w:r>
      <w:r w:rsidRPr="006337B6">
        <w:rPr>
          <w:rFonts w:ascii="Times New Roman" w:hAnsi="Times New Roman" w:cs="Times New Roman"/>
          <w:lang w:val="en-US"/>
        </w:rPr>
        <w:fldChar w:fldCharType="begin"/>
      </w:r>
      <w:r w:rsidRPr="006337B6">
        <w:rPr>
          <w:rFonts w:ascii="Times New Roman" w:hAnsi="Times New Roman" w:cs="Times New Roman"/>
          <w:lang w:val="en-US"/>
        </w:rPr>
        <w:instrText xml:space="preserve"> NOTEREF _Ref92979706 \h  \* MERGEFORMAT </w:instrText>
      </w:r>
      <w:r w:rsidRPr="006337B6">
        <w:rPr>
          <w:rFonts w:ascii="Times New Roman" w:hAnsi="Times New Roman" w:cs="Times New Roman"/>
          <w:lang w:val="en-US"/>
        </w:rPr>
      </w:r>
      <w:r w:rsidRPr="006337B6">
        <w:rPr>
          <w:rFonts w:ascii="Times New Roman" w:hAnsi="Times New Roman" w:cs="Times New Roman"/>
          <w:lang w:val="en-US"/>
        </w:rPr>
        <w:fldChar w:fldCharType="separate"/>
      </w:r>
      <w:r w:rsidRPr="006337B6">
        <w:rPr>
          <w:rFonts w:ascii="Times New Roman" w:hAnsi="Times New Roman" w:cs="Times New Roman"/>
          <w:lang w:val="en-US"/>
        </w:rPr>
        <w:t>6</w:t>
      </w:r>
      <w:r w:rsidRPr="006337B6">
        <w:rPr>
          <w:rFonts w:ascii="Times New Roman" w:hAnsi="Times New Roman" w:cs="Times New Roman"/>
          <w:lang w:val="en-US"/>
        </w:rPr>
        <w:fldChar w:fldCharType="end"/>
      </w:r>
      <w:r w:rsidRPr="006337B6">
        <w:rPr>
          <w:rFonts w:ascii="Times New Roman" w:hAnsi="Times New Roman" w:cs="Times New Roman"/>
          <w:lang w:val="en-US"/>
        </w:rPr>
        <w:t xml:space="preserve"> and accompanying text.</w:t>
      </w:r>
    </w:p>
  </w:footnote>
  <w:footnote w:id="35">
    <w:p w14:paraId="731AD6A8" w14:textId="0DB0B416" w:rsidR="00060E02" w:rsidRPr="006337B6" w:rsidRDefault="00060E02">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lang w:val="en-US"/>
        </w:rPr>
        <w:t xml:space="preserve">David Wildstein, Democrats call GOP challenge to congressional map ‘frivolous,’ says NJ Constitution doesn’t require Wallace to be independent, </w:t>
      </w:r>
      <w:r w:rsidRPr="006337B6">
        <w:rPr>
          <w:rFonts w:ascii="Times New Roman" w:hAnsi="Times New Roman" w:cs="Times New Roman"/>
          <w:smallCaps/>
          <w:lang w:val="en-US"/>
        </w:rPr>
        <w:t>New Jersey Globe</w:t>
      </w:r>
      <w:r w:rsidRPr="006337B6">
        <w:rPr>
          <w:rFonts w:ascii="Times New Roman" w:hAnsi="Times New Roman" w:cs="Times New Roman"/>
          <w:lang w:val="en-US"/>
        </w:rPr>
        <w:t xml:space="preserve"> (Jan. 7, 2022), </w:t>
      </w:r>
      <w:hyperlink r:id="rId12" w:history="1">
        <w:r w:rsidRPr="006337B6">
          <w:rPr>
            <w:rStyle w:val="Hyperlink"/>
            <w:rFonts w:ascii="Times New Roman" w:hAnsi="Times New Roman" w:cs="Times New Roman"/>
            <w:lang w:val="en-US"/>
          </w:rPr>
          <w:t>https://newjerseyglobe.com/redistricing/democrats-call-gop-challenge-to-congressional-map-frivolous-says-nj-constitution-doesnt-require-wallace-to-be-independent/</w:t>
        </w:r>
      </w:hyperlink>
      <w:r w:rsidRPr="006337B6">
        <w:rPr>
          <w:rFonts w:ascii="Times New Roman" w:hAnsi="Times New Roman" w:cs="Times New Roman"/>
          <w:lang w:val="en-US"/>
        </w:rPr>
        <w:t>.</w:t>
      </w:r>
    </w:p>
  </w:footnote>
  <w:footnote w:id="36">
    <w:p w14:paraId="68FD436C" w14:textId="323C7819" w:rsidR="00460330" w:rsidRPr="006337B6" w:rsidRDefault="00460330">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37">
    <w:p w14:paraId="67F488AD" w14:textId="10DC5A88" w:rsidR="00460330" w:rsidRPr="006337B6" w:rsidRDefault="00460330">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p>
  </w:footnote>
  <w:footnote w:id="38">
    <w:p w14:paraId="73444063" w14:textId="272840B2" w:rsidR="00460330" w:rsidRPr="006337B6" w:rsidRDefault="00460330">
      <w:pPr>
        <w:pStyle w:val="FootnoteText"/>
        <w:rPr>
          <w:rFonts w:ascii="Times New Roman" w:hAnsi="Times New Roman" w:cs="Times New Roman"/>
          <w:lang w:val="en-US"/>
        </w:rPr>
      </w:pPr>
      <w:r w:rsidRPr="006337B6">
        <w:rPr>
          <w:rStyle w:val="FootnoteReference"/>
          <w:rFonts w:ascii="Times New Roman" w:hAnsi="Times New Roman" w:cs="Times New Roman"/>
        </w:rPr>
        <w:footnoteRef/>
      </w:r>
      <w:r w:rsidRPr="006337B6">
        <w:rPr>
          <w:rFonts w:ascii="Times New Roman" w:hAnsi="Times New Roman" w:cs="Times New Roman"/>
        </w:rPr>
        <w:t xml:space="preserve"> </w:t>
      </w:r>
      <w:r w:rsidRPr="006337B6">
        <w:rPr>
          <w:rFonts w:ascii="Times New Roman" w:hAnsi="Times New Roman" w:cs="Times New Roman"/>
          <w:i/>
          <w:iCs/>
          <w:lang w:val="en-US"/>
        </w:rPr>
        <w:t>Id</w:t>
      </w:r>
      <w:r w:rsidRPr="006337B6">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F46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7605C6"/>
    <w:multiLevelType w:val="multilevel"/>
    <w:tmpl w:val="5EA2FE6A"/>
    <w:lvl w:ilvl="0">
      <w:start w:val="1"/>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3F5905"/>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6CE1207"/>
    <w:multiLevelType w:val="multilevel"/>
    <w:tmpl w:val="7EBC9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CD3355"/>
    <w:multiLevelType w:val="multilevel"/>
    <w:tmpl w:val="223A4C76"/>
    <w:lvl w:ilvl="0">
      <w:start w:val="1"/>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5E33C88"/>
    <w:multiLevelType w:val="multilevel"/>
    <w:tmpl w:val="CFC8CFB6"/>
    <w:lvl w:ilvl="0">
      <w:start w:val="2"/>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50238FB"/>
    <w:multiLevelType w:val="multilevel"/>
    <w:tmpl w:val="795A15DE"/>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78197B"/>
    <w:multiLevelType w:val="multilevel"/>
    <w:tmpl w:val="9AE4B9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EE3DC4"/>
    <w:multiLevelType w:val="multilevel"/>
    <w:tmpl w:val="2E3E4F48"/>
    <w:lvl w:ilvl="0">
      <w:start w:val="1"/>
      <w:numFmt w:val="upperRoman"/>
      <w:lvlText w:val="%1."/>
      <w:lvlJc w:val="right"/>
      <w:pPr>
        <w:ind w:left="720" w:hanging="360"/>
      </w:pPr>
      <w:rPr>
        <w:u w:val="none"/>
      </w:rPr>
    </w:lvl>
    <w:lvl w:ilvl="1">
      <w:start w:val="1"/>
      <w:numFmt w:val="upperLetter"/>
      <w:lvlText w:val="%2."/>
      <w:lvlJc w:val="left"/>
      <w:pPr>
        <w:ind w:left="1440" w:hanging="360"/>
      </w:pPr>
      <w:rPr>
        <w:b w:val="0"/>
        <w:bCs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7C73A3"/>
    <w:multiLevelType w:val="multilevel"/>
    <w:tmpl w:val="08504172"/>
    <w:lvl w:ilvl="0">
      <w:start w:val="1"/>
      <w:numFmt w:val="bullet"/>
      <w:lvlText w:val="○"/>
      <w:lvlJc w:val="left"/>
      <w:pPr>
        <w:ind w:left="720" w:hanging="360"/>
      </w:pPr>
      <w:rPr>
        <w:rFonts w:ascii="Roboto" w:eastAsia="Roboto" w:hAnsi="Roboto" w:cs="Roboto"/>
        <w:sz w:val="23"/>
        <w:szCs w:val="23"/>
        <w:u w:val="none"/>
      </w:rPr>
    </w:lvl>
    <w:lvl w:ilvl="1">
      <w:start w:val="1"/>
      <w:numFmt w:val="decimal"/>
      <w:lvlText w:val="%2."/>
      <w:lvlJc w:val="left"/>
      <w:pPr>
        <w:ind w:left="1440" w:hanging="360"/>
      </w:pPr>
      <w:rPr>
        <w:rFonts w:ascii="Roboto" w:eastAsia="Roboto" w:hAnsi="Roboto" w:cs="Roboto"/>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9A7F6C"/>
    <w:multiLevelType w:val="multilevel"/>
    <w:tmpl w:val="283AB97A"/>
    <w:lvl w:ilvl="0">
      <w:start w:val="3"/>
      <w:numFmt w:val="decimal"/>
      <w:lvlText w:val="%1."/>
      <w:lvlJc w:val="left"/>
      <w:pPr>
        <w:ind w:left="720" w:hanging="360"/>
      </w:pPr>
      <w:rPr>
        <w:rFonts w:ascii="Roboto" w:eastAsia="Roboto" w:hAnsi="Roboto" w:cs="Roboto"/>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6"/>
  </w:num>
  <w:num w:numId="2">
    <w:abstractNumId w:val="4"/>
  </w:num>
  <w:num w:numId="3">
    <w:abstractNumId w:val="8"/>
  </w:num>
  <w:num w:numId="4">
    <w:abstractNumId w:val="5"/>
  </w:num>
  <w:num w:numId="5">
    <w:abstractNumId w:val="1"/>
  </w:num>
  <w:num w:numId="6">
    <w:abstractNumId w:val="9"/>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90A"/>
    <w:rsid w:val="00011043"/>
    <w:rsid w:val="00045DEA"/>
    <w:rsid w:val="00060E02"/>
    <w:rsid w:val="000653B5"/>
    <w:rsid w:val="00070AF3"/>
    <w:rsid w:val="0009214F"/>
    <w:rsid w:val="000925D8"/>
    <w:rsid w:val="00092BD3"/>
    <w:rsid w:val="000B6B81"/>
    <w:rsid w:val="000B7353"/>
    <w:rsid w:val="000C0005"/>
    <w:rsid w:val="0011675F"/>
    <w:rsid w:val="00122570"/>
    <w:rsid w:val="00122A00"/>
    <w:rsid w:val="00137671"/>
    <w:rsid w:val="00150357"/>
    <w:rsid w:val="00153804"/>
    <w:rsid w:val="0015616C"/>
    <w:rsid w:val="00172189"/>
    <w:rsid w:val="00173FE2"/>
    <w:rsid w:val="00185E9B"/>
    <w:rsid w:val="00185EEC"/>
    <w:rsid w:val="00196DE6"/>
    <w:rsid w:val="001A256D"/>
    <w:rsid w:val="001A310F"/>
    <w:rsid w:val="001A7F19"/>
    <w:rsid w:val="001F4B93"/>
    <w:rsid w:val="001F70EB"/>
    <w:rsid w:val="00206C8E"/>
    <w:rsid w:val="0021608E"/>
    <w:rsid w:val="00216AB8"/>
    <w:rsid w:val="00221CAC"/>
    <w:rsid w:val="002225EE"/>
    <w:rsid w:val="0023295E"/>
    <w:rsid w:val="00254115"/>
    <w:rsid w:val="002A5236"/>
    <w:rsid w:val="002D36F7"/>
    <w:rsid w:val="002E3028"/>
    <w:rsid w:val="002E32E6"/>
    <w:rsid w:val="002E3CCB"/>
    <w:rsid w:val="003009A0"/>
    <w:rsid w:val="003027CE"/>
    <w:rsid w:val="003077BB"/>
    <w:rsid w:val="00320DE9"/>
    <w:rsid w:val="00324308"/>
    <w:rsid w:val="00366585"/>
    <w:rsid w:val="003711DE"/>
    <w:rsid w:val="003721DB"/>
    <w:rsid w:val="003865E4"/>
    <w:rsid w:val="00386E7F"/>
    <w:rsid w:val="00391ADB"/>
    <w:rsid w:val="003A237F"/>
    <w:rsid w:val="003C1DDC"/>
    <w:rsid w:val="003D7C99"/>
    <w:rsid w:val="003E2AC4"/>
    <w:rsid w:val="00413DDB"/>
    <w:rsid w:val="004321C3"/>
    <w:rsid w:val="00460330"/>
    <w:rsid w:val="0046418C"/>
    <w:rsid w:val="00466F24"/>
    <w:rsid w:val="00471B8A"/>
    <w:rsid w:val="0047603B"/>
    <w:rsid w:val="00497C48"/>
    <w:rsid w:val="004C56BC"/>
    <w:rsid w:val="004D1E7C"/>
    <w:rsid w:val="004F0554"/>
    <w:rsid w:val="004F5D16"/>
    <w:rsid w:val="00512C55"/>
    <w:rsid w:val="005169FB"/>
    <w:rsid w:val="00521B22"/>
    <w:rsid w:val="0052483B"/>
    <w:rsid w:val="00535D50"/>
    <w:rsid w:val="00547A24"/>
    <w:rsid w:val="00587C80"/>
    <w:rsid w:val="005A538C"/>
    <w:rsid w:val="005A7135"/>
    <w:rsid w:val="005B0CC5"/>
    <w:rsid w:val="005B6075"/>
    <w:rsid w:val="005C1F04"/>
    <w:rsid w:val="005E157C"/>
    <w:rsid w:val="00612639"/>
    <w:rsid w:val="00626734"/>
    <w:rsid w:val="006337B6"/>
    <w:rsid w:val="00634442"/>
    <w:rsid w:val="00634681"/>
    <w:rsid w:val="00643197"/>
    <w:rsid w:val="00663EA9"/>
    <w:rsid w:val="006F5834"/>
    <w:rsid w:val="00702BC9"/>
    <w:rsid w:val="0070783F"/>
    <w:rsid w:val="007577C8"/>
    <w:rsid w:val="007654AF"/>
    <w:rsid w:val="0077686C"/>
    <w:rsid w:val="00786733"/>
    <w:rsid w:val="007A6415"/>
    <w:rsid w:val="007B2F7D"/>
    <w:rsid w:val="007C3AE2"/>
    <w:rsid w:val="007C6CBB"/>
    <w:rsid w:val="007D0C6C"/>
    <w:rsid w:val="007D780E"/>
    <w:rsid w:val="007E066B"/>
    <w:rsid w:val="007E110F"/>
    <w:rsid w:val="007F4BF8"/>
    <w:rsid w:val="007F751A"/>
    <w:rsid w:val="0081090A"/>
    <w:rsid w:val="008117AF"/>
    <w:rsid w:val="00823C6B"/>
    <w:rsid w:val="00843FC8"/>
    <w:rsid w:val="008709E5"/>
    <w:rsid w:val="00870E7D"/>
    <w:rsid w:val="008A0305"/>
    <w:rsid w:val="008A755D"/>
    <w:rsid w:val="008C44AA"/>
    <w:rsid w:val="008D7031"/>
    <w:rsid w:val="008E0058"/>
    <w:rsid w:val="008E00CE"/>
    <w:rsid w:val="008F0AA8"/>
    <w:rsid w:val="008F133E"/>
    <w:rsid w:val="008F48A8"/>
    <w:rsid w:val="00904854"/>
    <w:rsid w:val="0091192F"/>
    <w:rsid w:val="00932832"/>
    <w:rsid w:val="00944C90"/>
    <w:rsid w:val="00950533"/>
    <w:rsid w:val="00971FC2"/>
    <w:rsid w:val="00973D7B"/>
    <w:rsid w:val="009748A2"/>
    <w:rsid w:val="00985149"/>
    <w:rsid w:val="00990365"/>
    <w:rsid w:val="009974D5"/>
    <w:rsid w:val="009D69A4"/>
    <w:rsid w:val="009E6DA4"/>
    <w:rsid w:val="00A11829"/>
    <w:rsid w:val="00A12FA9"/>
    <w:rsid w:val="00A15EEF"/>
    <w:rsid w:val="00A544E0"/>
    <w:rsid w:val="00A60001"/>
    <w:rsid w:val="00A630C9"/>
    <w:rsid w:val="00A71141"/>
    <w:rsid w:val="00A71AD6"/>
    <w:rsid w:val="00A747FE"/>
    <w:rsid w:val="00A75608"/>
    <w:rsid w:val="00A77701"/>
    <w:rsid w:val="00AA34A7"/>
    <w:rsid w:val="00AB367B"/>
    <w:rsid w:val="00AB38BF"/>
    <w:rsid w:val="00AB6FA4"/>
    <w:rsid w:val="00AC0027"/>
    <w:rsid w:val="00AE1454"/>
    <w:rsid w:val="00AE4C30"/>
    <w:rsid w:val="00AF450F"/>
    <w:rsid w:val="00AF6266"/>
    <w:rsid w:val="00AF7D7C"/>
    <w:rsid w:val="00B0432A"/>
    <w:rsid w:val="00B060EB"/>
    <w:rsid w:val="00B171FB"/>
    <w:rsid w:val="00B367B4"/>
    <w:rsid w:val="00B72E3D"/>
    <w:rsid w:val="00B83E42"/>
    <w:rsid w:val="00B97A70"/>
    <w:rsid w:val="00BA2882"/>
    <w:rsid w:val="00BC170D"/>
    <w:rsid w:val="00BC6913"/>
    <w:rsid w:val="00BD2855"/>
    <w:rsid w:val="00BE3457"/>
    <w:rsid w:val="00BF4003"/>
    <w:rsid w:val="00BF57D5"/>
    <w:rsid w:val="00C16F91"/>
    <w:rsid w:val="00C2636E"/>
    <w:rsid w:val="00C41B8D"/>
    <w:rsid w:val="00C63B34"/>
    <w:rsid w:val="00C66BCD"/>
    <w:rsid w:val="00C67A7D"/>
    <w:rsid w:val="00C70EA8"/>
    <w:rsid w:val="00C7415F"/>
    <w:rsid w:val="00C80667"/>
    <w:rsid w:val="00C90F9E"/>
    <w:rsid w:val="00CA18C9"/>
    <w:rsid w:val="00CB1870"/>
    <w:rsid w:val="00CB6A73"/>
    <w:rsid w:val="00CC794F"/>
    <w:rsid w:val="00CD2667"/>
    <w:rsid w:val="00CD2798"/>
    <w:rsid w:val="00CD68B5"/>
    <w:rsid w:val="00CF2F3C"/>
    <w:rsid w:val="00D16626"/>
    <w:rsid w:val="00D33818"/>
    <w:rsid w:val="00D451D2"/>
    <w:rsid w:val="00D47D99"/>
    <w:rsid w:val="00D56F15"/>
    <w:rsid w:val="00D76707"/>
    <w:rsid w:val="00D76DB5"/>
    <w:rsid w:val="00D84CA4"/>
    <w:rsid w:val="00D857E0"/>
    <w:rsid w:val="00D87718"/>
    <w:rsid w:val="00DA1691"/>
    <w:rsid w:val="00DC29A9"/>
    <w:rsid w:val="00DD174A"/>
    <w:rsid w:val="00DF041C"/>
    <w:rsid w:val="00DF0F8B"/>
    <w:rsid w:val="00E02BCE"/>
    <w:rsid w:val="00E1611C"/>
    <w:rsid w:val="00E2568A"/>
    <w:rsid w:val="00E36142"/>
    <w:rsid w:val="00E41514"/>
    <w:rsid w:val="00E573B2"/>
    <w:rsid w:val="00E578F6"/>
    <w:rsid w:val="00E85B78"/>
    <w:rsid w:val="00E93066"/>
    <w:rsid w:val="00EA5B85"/>
    <w:rsid w:val="00EC220C"/>
    <w:rsid w:val="00ED2A91"/>
    <w:rsid w:val="00EF2824"/>
    <w:rsid w:val="00EF4039"/>
    <w:rsid w:val="00EF4727"/>
    <w:rsid w:val="00F05ECA"/>
    <w:rsid w:val="00F23DF5"/>
    <w:rsid w:val="00F416C9"/>
    <w:rsid w:val="00F43E00"/>
    <w:rsid w:val="00F4571E"/>
    <w:rsid w:val="00F53B3C"/>
    <w:rsid w:val="00F54FA9"/>
    <w:rsid w:val="00FC3887"/>
    <w:rsid w:val="00FE2118"/>
    <w:rsid w:val="00FE5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B803"/>
  <w15:docId w15:val="{7A14B5D4-2D72-4551-80B7-5EBB62861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05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634681"/>
    <w:pPr>
      <w:spacing w:line="240" w:lineRule="auto"/>
    </w:pPr>
    <w:rPr>
      <w:sz w:val="20"/>
      <w:szCs w:val="20"/>
    </w:rPr>
  </w:style>
  <w:style w:type="character" w:customStyle="1" w:styleId="FootnoteTextChar">
    <w:name w:val="Footnote Text Char"/>
    <w:basedOn w:val="DefaultParagraphFont"/>
    <w:link w:val="FootnoteText"/>
    <w:uiPriority w:val="99"/>
    <w:semiHidden/>
    <w:rsid w:val="00634681"/>
    <w:rPr>
      <w:sz w:val="20"/>
      <w:szCs w:val="20"/>
    </w:rPr>
  </w:style>
  <w:style w:type="character" w:styleId="FootnoteReference">
    <w:name w:val="footnote reference"/>
    <w:basedOn w:val="DefaultParagraphFont"/>
    <w:uiPriority w:val="99"/>
    <w:semiHidden/>
    <w:unhideWhenUsed/>
    <w:rsid w:val="00634681"/>
    <w:rPr>
      <w:vertAlign w:val="superscript"/>
    </w:rPr>
  </w:style>
  <w:style w:type="character" w:styleId="Hyperlink">
    <w:name w:val="Hyperlink"/>
    <w:basedOn w:val="DefaultParagraphFont"/>
    <w:uiPriority w:val="99"/>
    <w:unhideWhenUsed/>
    <w:rsid w:val="00E36142"/>
    <w:rPr>
      <w:color w:val="0000FF" w:themeColor="hyperlink"/>
      <w:u w:val="single"/>
    </w:rPr>
  </w:style>
  <w:style w:type="character" w:styleId="UnresolvedMention">
    <w:name w:val="Unresolved Mention"/>
    <w:basedOn w:val="DefaultParagraphFont"/>
    <w:uiPriority w:val="99"/>
    <w:semiHidden/>
    <w:unhideWhenUsed/>
    <w:rsid w:val="00E36142"/>
    <w:rPr>
      <w:color w:val="605E5C"/>
      <w:shd w:val="clear" w:color="auto" w:fill="E1DFDD"/>
    </w:rPr>
  </w:style>
  <w:style w:type="paragraph" w:styleId="ListParagraph">
    <w:name w:val="List Paragraph"/>
    <w:basedOn w:val="Normal"/>
    <w:uiPriority w:val="34"/>
    <w:qFormat/>
    <w:rsid w:val="00150357"/>
    <w:pPr>
      <w:ind w:left="720"/>
      <w:contextualSpacing/>
    </w:pPr>
  </w:style>
  <w:style w:type="character" w:styleId="CommentReference">
    <w:name w:val="annotation reference"/>
    <w:basedOn w:val="DefaultParagraphFont"/>
    <w:uiPriority w:val="99"/>
    <w:semiHidden/>
    <w:unhideWhenUsed/>
    <w:rsid w:val="007D780E"/>
    <w:rPr>
      <w:sz w:val="16"/>
      <w:szCs w:val="16"/>
    </w:rPr>
  </w:style>
  <w:style w:type="paragraph" w:styleId="CommentText">
    <w:name w:val="annotation text"/>
    <w:basedOn w:val="Normal"/>
    <w:link w:val="CommentTextChar"/>
    <w:uiPriority w:val="99"/>
    <w:semiHidden/>
    <w:unhideWhenUsed/>
    <w:rsid w:val="007D780E"/>
    <w:pPr>
      <w:spacing w:line="240" w:lineRule="auto"/>
    </w:pPr>
    <w:rPr>
      <w:sz w:val="20"/>
      <w:szCs w:val="20"/>
    </w:rPr>
  </w:style>
  <w:style w:type="character" w:customStyle="1" w:styleId="CommentTextChar">
    <w:name w:val="Comment Text Char"/>
    <w:basedOn w:val="DefaultParagraphFont"/>
    <w:link w:val="CommentText"/>
    <w:uiPriority w:val="99"/>
    <w:semiHidden/>
    <w:rsid w:val="007D780E"/>
    <w:rPr>
      <w:sz w:val="20"/>
      <w:szCs w:val="20"/>
    </w:rPr>
  </w:style>
  <w:style w:type="paragraph" w:styleId="CommentSubject">
    <w:name w:val="annotation subject"/>
    <w:basedOn w:val="CommentText"/>
    <w:next w:val="CommentText"/>
    <w:link w:val="CommentSubjectChar"/>
    <w:uiPriority w:val="99"/>
    <w:semiHidden/>
    <w:unhideWhenUsed/>
    <w:rsid w:val="007D780E"/>
    <w:rPr>
      <w:b/>
      <w:bCs/>
    </w:rPr>
  </w:style>
  <w:style w:type="character" w:customStyle="1" w:styleId="CommentSubjectChar">
    <w:name w:val="Comment Subject Char"/>
    <w:basedOn w:val="CommentTextChar"/>
    <w:link w:val="CommentSubject"/>
    <w:uiPriority w:val="99"/>
    <w:semiHidden/>
    <w:rsid w:val="007D780E"/>
    <w:rPr>
      <w:b/>
      <w:bCs/>
      <w:sz w:val="20"/>
      <w:szCs w:val="20"/>
    </w:rPr>
  </w:style>
  <w:style w:type="paragraph" w:styleId="Revision">
    <w:name w:val="Revision"/>
    <w:hidden/>
    <w:uiPriority w:val="99"/>
    <w:semiHidden/>
    <w:rsid w:val="007D780E"/>
    <w:pPr>
      <w:spacing w:line="240" w:lineRule="auto"/>
    </w:pPr>
  </w:style>
  <w:style w:type="paragraph" w:styleId="ListBullet">
    <w:name w:val="List Bullet"/>
    <w:basedOn w:val="Normal"/>
    <w:uiPriority w:val="99"/>
    <w:unhideWhenUsed/>
    <w:rsid w:val="00153804"/>
    <w:pPr>
      <w:numPr>
        <w:numId w:val="9"/>
      </w:numPr>
      <w:contextualSpacing/>
    </w:pPr>
  </w:style>
  <w:style w:type="paragraph" w:styleId="Header">
    <w:name w:val="header"/>
    <w:basedOn w:val="Normal"/>
    <w:link w:val="HeaderChar"/>
    <w:uiPriority w:val="99"/>
    <w:unhideWhenUsed/>
    <w:rsid w:val="00AB6FA4"/>
    <w:pPr>
      <w:tabs>
        <w:tab w:val="center" w:pos="4680"/>
        <w:tab w:val="right" w:pos="9360"/>
      </w:tabs>
      <w:spacing w:line="240" w:lineRule="auto"/>
    </w:pPr>
  </w:style>
  <w:style w:type="character" w:customStyle="1" w:styleId="HeaderChar">
    <w:name w:val="Header Char"/>
    <w:basedOn w:val="DefaultParagraphFont"/>
    <w:link w:val="Header"/>
    <w:uiPriority w:val="99"/>
    <w:rsid w:val="00AB6FA4"/>
  </w:style>
  <w:style w:type="paragraph" w:styleId="Footer">
    <w:name w:val="footer"/>
    <w:basedOn w:val="Normal"/>
    <w:link w:val="FooterChar"/>
    <w:uiPriority w:val="99"/>
    <w:unhideWhenUsed/>
    <w:rsid w:val="00AB6FA4"/>
    <w:pPr>
      <w:tabs>
        <w:tab w:val="center" w:pos="4680"/>
        <w:tab w:val="right" w:pos="9360"/>
      </w:tabs>
      <w:spacing w:line="240" w:lineRule="auto"/>
    </w:pPr>
  </w:style>
  <w:style w:type="character" w:customStyle="1" w:styleId="FooterChar">
    <w:name w:val="Footer Char"/>
    <w:basedOn w:val="DefaultParagraphFont"/>
    <w:link w:val="Footer"/>
    <w:uiPriority w:val="99"/>
    <w:rsid w:val="00AB6FA4"/>
  </w:style>
  <w:style w:type="table" w:styleId="TableGrid">
    <w:name w:val="Table Grid"/>
    <w:basedOn w:val="TableNormal"/>
    <w:uiPriority w:val="39"/>
    <w:rsid w:val="00944C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E53E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B367B4"/>
    <w:rPr>
      <w:color w:val="800080" w:themeColor="followedHyperlink"/>
      <w:u w:val="single"/>
    </w:rPr>
  </w:style>
  <w:style w:type="paragraph" w:customStyle="1" w:styleId="TableParagraph">
    <w:name w:val="Table Paragraph"/>
    <w:basedOn w:val="Normal"/>
    <w:uiPriority w:val="1"/>
    <w:qFormat/>
    <w:rsid w:val="002D36F7"/>
    <w:pPr>
      <w:widowControl w:val="0"/>
      <w:autoSpaceDE w:val="0"/>
      <w:autoSpaceDN w:val="0"/>
      <w:spacing w:before="116" w:line="240" w:lineRule="auto"/>
      <w:jc w:val="center"/>
    </w:pPr>
    <w:rPr>
      <w:rFonts w:ascii="Segoe UI" w:eastAsia="Segoe UI" w:hAnsi="Segoe UI" w:cs="Segoe U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81359">
      <w:bodyDiv w:val="1"/>
      <w:marLeft w:val="0"/>
      <w:marRight w:val="0"/>
      <w:marTop w:val="0"/>
      <w:marBottom w:val="0"/>
      <w:divBdr>
        <w:top w:val="none" w:sz="0" w:space="0" w:color="auto"/>
        <w:left w:val="none" w:sz="0" w:space="0" w:color="auto"/>
        <w:bottom w:val="none" w:sz="0" w:space="0" w:color="auto"/>
        <w:right w:val="none" w:sz="0" w:space="0" w:color="auto"/>
      </w:divBdr>
    </w:div>
    <w:div w:id="780760243">
      <w:bodyDiv w:val="1"/>
      <w:marLeft w:val="0"/>
      <w:marRight w:val="0"/>
      <w:marTop w:val="0"/>
      <w:marBottom w:val="0"/>
      <w:divBdr>
        <w:top w:val="none" w:sz="0" w:space="0" w:color="auto"/>
        <w:left w:val="none" w:sz="0" w:space="0" w:color="auto"/>
        <w:bottom w:val="none" w:sz="0" w:space="0" w:color="auto"/>
        <w:right w:val="none" w:sz="0" w:space="0" w:color="auto"/>
      </w:divBdr>
    </w:div>
    <w:div w:id="841433753">
      <w:bodyDiv w:val="1"/>
      <w:marLeft w:val="0"/>
      <w:marRight w:val="0"/>
      <w:marTop w:val="0"/>
      <w:marBottom w:val="0"/>
      <w:divBdr>
        <w:top w:val="none" w:sz="0" w:space="0" w:color="auto"/>
        <w:left w:val="none" w:sz="0" w:space="0" w:color="auto"/>
        <w:bottom w:val="none" w:sz="0" w:space="0" w:color="auto"/>
        <w:right w:val="none" w:sz="0" w:space="0" w:color="auto"/>
      </w:divBdr>
    </w:div>
    <w:div w:id="2089762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redistricting.lls.edu/" TargetMode="External"/><Relationship Id="rId3" Type="http://schemas.openxmlformats.org/officeDocument/2006/relationships/hyperlink" Target="https://www.maldef.org/wp-content/uploads/2021/05/FINAL-LDF_04142021_RedistrictingGuide-22e.pdf" TargetMode="External"/><Relationship Id="rId7" Type="http://schemas.openxmlformats.org/officeDocument/2006/relationships/hyperlink" Target="https://crsreports.congress.gov/product/pdf/IN/IN11618" TargetMode="External"/><Relationship Id="rId12" Type="http://schemas.openxmlformats.org/officeDocument/2006/relationships/hyperlink" Target="https://newjerseyglobe.com/redistricing/democrats-call-gop-challenge-to-congressional-map-frivolous-says-nj-constitution-doesnt-require-wallace-to-be-independent/" TargetMode="External"/><Relationship Id="rId2" Type="http://schemas.openxmlformats.org/officeDocument/2006/relationships/hyperlink" Target="https://www.maldef.org/wp-content/uploads/2021/05/FINAL-LDF_04142021_RedistrictingGuide-22e.pdf" TargetMode="External"/><Relationship Id="rId1" Type="http://schemas.openxmlformats.org/officeDocument/2006/relationships/hyperlink" Target="https://redistricting.lls.edu/state/new-jersey/?cycle=2010&amp;level=Congress&amp;startdate=2011-12-23" TargetMode="External"/><Relationship Id="rId6" Type="http://schemas.openxmlformats.org/officeDocument/2006/relationships/hyperlink" Target="https://www.maldef.org/wp-content/uploads/2021/05/FINAL-LDF_04142021_RedistrictingGuide-22e.pdf" TargetMode="External"/><Relationship Id="rId11" Type="http://schemas.openxmlformats.org/officeDocument/2006/relationships/hyperlink" Target="https://newjerseyglobe.com/redistricing/democrats-call-gop-challenge-to-congressional-map-frivolous-says-nj-constitution-doesnt-require-wallace-to-be-independent/" TargetMode="External"/><Relationship Id="rId5" Type="http://schemas.openxmlformats.org/officeDocument/2006/relationships/hyperlink" Target="http://www.brennancenter.org/sites/default/files/analysis/6%20Communities%20of%20Interest.pdf" TargetMode="External"/><Relationship Id="rId10" Type="http://schemas.openxmlformats.org/officeDocument/2006/relationships/hyperlink" Target="https://newjerseymonitor.com/2021/12/22/new-congressional-district-map-largely-a-victory-for-democrats/" TargetMode="External"/><Relationship Id="rId4" Type="http://schemas.openxmlformats.org/officeDocument/2006/relationships/hyperlink" Target="https://crsreports.congress.gov/product/pdf/IN/IN11618" TargetMode="External"/><Relationship Id="rId9" Type="http://schemas.openxmlformats.org/officeDocument/2006/relationships/hyperlink" Target="https://www.maldef.org/wp-content/uploads/2021/05/FINAL-LDF_04142021_RedistrictingGuide-2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97383-8F5E-43C8-97AB-B11B32AD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15</Pages>
  <Words>2484</Words>
  <Characters>14164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Amir Wright</cp:lastModifiedBy>
  <cp:revision>10</cp:revision>
  <dcterms:created xsi:type="dcterms:W3CDTF">2022-01-12T21:35:00Z</dcterms:created>
  <dcterms:modified xsi:type="dcterms:W3CDTF">2022-01-15T23:25:00Z</dcterms:modified>
</cp:coreProperties>
</file>